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Learning Module 11: Yield-Based Bond Duration Measures and Properties</w:t>
      </w:r>
    </w:p>
    <w:p>
      <w:pPr>
        <w:pStyle w:val="Subtitle"/>
      </w:pPr>
      <w:r>
        <w:t xml:space="preserve">Fixed Income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Download Files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Download PDF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Word</w:t>
            </w:r>
            <w:r>
              <w:t xml:space="preserve"> </w:t>
            </w:r>
            <w:r>
              <w:t xml:space="preserve">|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Start w:id="20" w:name="modified-duration-moddur"/>
    <w:p>
      <w:pPr>
        <w:pStyle w:val="Heading3"/>
      </w:pPr>
      <w:r>
        <w:t xml:space="preserve">Modified Duration (ModDur)</w:t>
      </w:r>
    </w:p>
    <w:p>
      <w:pPr>
        <w:pStyle w:val="FirstParagraph"/>
      </w:pPr>
      <w:r>
        <w:rPr>
          <w:i/>
          <w:iCs/>
        </w:rPr>
        <w:t xml:space="preserve">Using Macaulay Duration (equation 2) from Learning module 10</w:t>
      </w:r>
    </w:p>
    <w:p>
      <w:pPr>
        <w:pStyle w:val="BodyText"/>
      </w:pPr>
      <w:r>
        <w:t xml:space="preserve">Recall that the price,</w:t>
      </w:r>
      <w:r>
        <w:t xml:space="preserve"> </w:t>
      </w:r>
      <m:oMath>
        <m:r>
          <m:t>P</m:t>
        </m:r>
        <m:r>
          <m:t>V</m:t>
        </m:r>
      </m:oMath>
      <w:r>
        <w:t xml:space="preserve">, of an option-free bond is the present value of</w:t>
      </w:r>
      <w:r>
        <w:t xml:space="preserve"> </w:t>
      </w:r>
      <w:r>
        <w:t xml:space="preserve">the bond’s cash flows.</w:t>
      </w:r>
    </w:p>
    <w:p>
      <w:pPr>
        <w:pStyle w:val="BodyText"/>
      </w:pPr>
      <m:oMathPara>
        <m:oMathParaPr>
          <m:jc m:val="center"/>
        </m:oMathParaPr>
        <m:oMath>
          <m:r>
            <m:t>P</m:t>
          </m:r>
          <m:r>
            <m:t>V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P</m:t>
              </m:r>
              <m:r>
                <m:t>M</m:t>
              </m:r>
              <m:r>
                <m:t>T</m:t>
              </m:r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r</m:t>
                      </m:r>
                    </m:e>
                  </m:d>
                </m:e>
                <m:sup>
                  <m:r>
                    <m:t>1</m:t>
                  </m:r>
                </m:sup>
              </m:sSup>
            </m:den>
          </m:f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P</m:t>
              </m:r>
              <m:r>
                <m:t>M</m:t>
              </m:r>
              <m:r>
                <m:t>T</m:t>
              </m:r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r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P</m:t>
              </m:r>
              <m:r>
                <m:t>M</m:t>
              </m:r>
              <m:r>
                <m:t>T</m:t>
              </m:r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r</m:t>
                      </m:r>
                    </m:e>
                  </m:d>
                </m:e>
                <m:sup>
                  <m:r>
                    <m:t>N</m:t>
                  </m:r>
                </m:sup>
              </m:sSup>
            </m:den>
          </m:f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F</m:t>
              </m:r>
              <m:r>
                <m:t>V</m:t>
              </m:r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r</m:t>
                      </m:r>
                    </m:e>
                  </m:d>
                </m:e>
                <m:sup>
                  <m:r>
                    <m:t>N</m:t>
                  </m:r>
                </m:sup>
              </m:sSup>
            </m:den>
          </m:f>
        </m:oMath>
      </m:oMathPara>
    </w:p>
    <w:p>
      <w:pPr>
        <w:pStyle w:val="FirstParagraph"/>
      </w:pPr>
      <w:r>
        <w:t xml:space="preserve">First, we take the derivative with respect to</w:t>
      </w:r>
      <w:r>
        <w:t xml:space="preserve"> </w:t>
      </w:r>
      <m:oMath>
        <m:r>
          <m:t>r</m:t>
        </m:r>
      </m:oMath>
      <w:r>
        <w:t xml:space="preserve">, the yield-to-maturity: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t>d</m:t>
              </m:r>
              <m:r>
                <m:t>P</m:t>
              </m:r>
              <m:r>
                <m:t>V</m:t>
              </m:r>
            </m:num>
            <m:den>
              <m:r>
                <m:t>d</m:t>
              </m:r>
              <m:r>
                <m:t>r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d>
              <m:r>
                <m:t>P</m:t>
              </m:r>
              <m:r>
                <m:t>M</m:t>
              </m:r>
              <m:r>
                <m:t>T</m:t>
              </m:r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r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d>
              <m:r>
                <m:t>P</m:t>
              </m:r>
              <m:r>
                <m:t>M</m:t>
              </m:r>
              <m:r>
                <m:t>T</m:t>
              </m:r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r</m:t>
                      </m:r>
                    </m:e>
                  </m:d>
                </m:e>
                <m:sup>
                  <m:r>
                    <m:t>3</m:t>
                  </m:r>
                </m:sup>
              </m:sSup>
            </m:den>
          </m:f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r>
                    <m:t>N</m:t>
                  </m:r>
                </m:e>
              </m:d>
              <m:r>
                <m:t>P</m:t>
              </m:r>
              <m:r>
                <m:t>M</m:t>
              </m:r>
              <m:r>
                <m:t>T</m:t>
              </m:r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r</m:t>
                      </m:r>
                    </m:e>
                  </m:d>
                </m:e>
                <m:sup>
                  <m: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sup>
              </m:sSup>
            </m:den>
          </m:f>
          <m:r>
            <m:rPr>
              <m:sty m:val="p"/>
            </m:rPr>
            <m:t>+</m:t>
          </m:r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r>
                    <m:t>N</m:t>
                  </m:r>
                </m:e>
              </m:d>
              <m:r>
                <m:t>F</m:t>
              </m:r>
              <m:r>
                <m:t>V</m:t>
              </m:r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r</m:t>
                      </m:r>
                    </m:e>
                  </m:d>
                </m:e>
                <m:sup>
                  <m: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sup>
              </m:sSup>
            </m:den>
          </m:f>
        </m:oMath>
      </m:oMathPara>
    </w:p>
    <w:p>
      <w:pPr>
        <w:pStyle w:val="FirstParagraph"/>
      </w:pPr>
      <w:r>
        <w:t xml:space="preserve">Then, we factor out</w:t>
      </w:r>
      <w:r>
        <w:t xml:space="preserve"> </w:t>
      </w:r>
      <m:oMath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d>
              <m:dPr>
                <m:begChr m:val="("/>
                <m:sepChr m:val=""/>
                <m:endChr m:val=")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t>r</m:t>
                </m:r>
              </m:e>
            </m:d>
          </m:den>
        </m:f>
      </m:oMath>
      <w:r>
        <w:t xml:space="preserve"> </w:t>
      </w:r>
      <w:r>
        <w:t xml:space="preserve">to get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t>d</m:t>
              </m:r>
              <m:r>
                <m:t>P</m:t>
              </m:r>
              <m:r>
                <m:t>V</m:t>
              </m:r>
            </m:num>
            <m:den>
              <m:r>
                <m:t>d</m:t>
              </m:r>
              <m:r>
                <m:t>r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1</m:t>
              </m:r>
            </m:num>
            <m:den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t>r</m:t>
                  </m:r>
                </m:e>
              </m:d>
            </m:den>
          </m:f>
          <m:d>
            <m:dPr>
              <m:begChr m:val="["/>
              <m:sepChr m:val=""/>
              <m:endChr m:val="]"/>
              <m:grow/>
            </m:dPr>
            <m:e>
              <m:f>
                <m:fPr>
                  <m:type m:val="bar"/>
                </m:fPr>
                <m:num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</m:e>
                  </m:d>
                  <m:r>
                    <m:t>P</m:t>
                  </m:r>
                  <m:r>
                    <m:t>M</m:t>
                  </m:r>
                  <m:r>
                    <m:t>T</m:t>
                  </m:r>
                </m:num>
                <m:den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t>r</m:t>
                          </m:r>
                        </m:e>
                      </m:d>
                    </m:e>
                    <m:sup>
                      <m:r>
                        <m:t>1</m:t>
                      </m:r>
                    </m:sup>
                  </m:sSup>
                </m:den>
              </m:f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2</m:t>
                      </m:r>
                    </m:e>
                  </m:d>
                  <m:r>
                    <m:t>P</m:t>
                  </m:r>
                  <m:r>
                    <m:t>M</m:t>
                  </m:r>
                  <m:r>
                    <m:t>T</m:t>
                  </m:r>
                </m:num>
                <m:den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t>r</m:t>
                          </m:r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N</m:t>
                      </m:r>
                    </m:e>
                  </m:d>
                  <m:r>
                    <m:t>P</m:t>
                  </m:r>
                  <m:r>
                    <m:t>M</m:t>
                  </m:r>
                  <m:r>
                    <m:t>T</m:t>
                  </m:r>
                </m:num>
                <m:den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t>r</m:t>
                          </m:r>
                        </m:e>
                      </m:d>
                    </m:e>
                    <m:sup>
                      <m:r>
                        <m:t>N</m:t>
                      </m:r>
                    </m:sup>
                  </m:sSup>
                </m:den>
              </m:f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N</m:t>
                      </m:r>
                    </m:e>
                  </m:d>
                  <m:r>
                    <m:t>F</m:t>
                  </m:r>
                  <m:r>
                    <m:t>V</m:t>
                  </m:r>
                </m:num>
                <m:den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t>r</m:t>
                          </m:r>
                        </m:e>
                      </m:d>
                    </m:e>
                    <m:sup>
                      <m:r>
                        <m:t>N</m:t>
                      </m:r>
                    </m:sup>
                  </m:sSup>
                </m:den>
              </m:f>
            </m:e>
          </m:d>
        </m:oMath>
      </m:oMathPara>
    </w:p>
    <w:p>
      <w:pPr>
        <w:pStyle w:val="FirstParagraph"/>
      </w:pPr>
      <w:r>
        <w:t xml:space="preserve">While this gives us the change in a bond’s price for a change in yield, it</w:t>
      </w:r>
      <w:r>
        <w:t xml:space="preserve"> </w:t>
      </w:r>
      <w:r>
        <w:t xml:space="preserve">does so in terms of</w:t>
      </w:r>
      <w:r>
        <w:t xml:space="preserve"> </w:t>
      </w:r>
      <m:oMath>
        <m:r>
          <m:t>P</m:t>
        </m:r>
        <m:r>
          <m:t>V</m:t>
        </m:r>
      </m:oMath>
      <w:r>
        <w:t xml:space="preserve">, but percentage change in price would be more useful.</w:t>
      </w:r>
      <w:r>
        <w:t xml:space="preserve"> </w:t>
      </w:r>
      <w:r>
        <w:t xml:space="preserve">To get percentage change, we divide by</w:t>
      </w:r>
      <w:r>
        <w:t xml:space="preserve"> </w:t>
      </w:r>
      <m:oMath>
        <m:r>
          <m:t>P</m:t>
        </m:r>
        <m:r>
          <m:t>V</m:t>
        </m:r>
      </m:oMath>
      <w:r>
        <w:t xml:space="preserve"> </w:t>
      </w:r>
      <w:r>
        <w:t xml:space="preserve">(price):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f>
                <m:fPr>
                  <m:type m:val="bar"/>
                </m:fPr>
                <m:num>
                  <m:r>
                    <m:t>d</m:t>
                  </m:r>
                  <m:r>
                    <m:t>P</m:t>
                  </m:r>
                  <m:r>
                    <m:t>V</m:t>
                  </m:r>
                </m:num>
                <m:den>
                  <m:r>
                    <m:t>d</m:t>
                  </m:r>
                  <m:r>
                    <m:t>r</m:t>
                  </m:r>
                </m:den>
              </m:f>
            </m:num>
            <m:den>
              <m:r>
                <m:t>P</m:t>
              </m:r>
              <m:r>
                <m:t>V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r</m:t>
                      </m:r>
                    </m:e>
                  </m:d>
                </m:den>
              </m:f>
              <m:d>
                <m:dPr>
                  <m:begChr m:val="["/>
                  <m:sepChr m:val=""/>
                  <m:endChr m:val="]"/>
                  <m:grow/>
                </m:dPr>
                <m:e>
                  <m:f>
                    <m:fPr>
                      <m:type m:val="bar"/>
                    </m:fPr>
                    <m:num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1</m:t>
                          </m:r>
                        </m:e>
                      </m:d>
                      <m:r>
                        <m:t>P</m:t>
                      </m:r>
                      <m:r>
                        <m:t>M</m:t>
                      </m:r>
                      <m:r>
                        <m:t>T</m:t>
                      </m:r>
                    </m:num>
                    <m:den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r>
                                <m:t>r</m:t>
                              </m:r>
                            </m:e>
                          </m:d>
                        </m:e>
                        <m:sup>
                          <m:r>
                            <m:t>1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2</m:t>
                          </m:r>
                        </m:e>
                      </m:d>
                      <m:r>
                        <m:t>P</m:t>
                      </m:r>
                      <m:r>
                        <m:t>M</m:t>
                      </m:r>
                      <m:r>
                        <m:t>T</m:t>
                      </m:r>
                    </m:num>
                    <m:den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r>
                                <m:t>r</m:t>
                              </m:r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N</m:t>
                          </m:r>
                        </m:e>
                      </m:d>
                      <m:r>
                        <m:t>P</m:t>
                      </m:r>
                      <m:r>
                        <m:t>M</m:t>
                      </m:r>
                      <m:r>
                        <m:t>T</m:t>
                      </m:r>
                    </m:num>
                    <m:den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r>
                                <m:t>r</m:t>
                              </m:r>
                            </m:e>
                          </m:d>
                        </m:e>
                        <m:sup>
                          <m:r>
                            <m:t>N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N</m:t>
                          </m:r>
                        </m:e>
                      </m:d>
                      <m:r>
                        <m:t>F</m:t>
                      </m:r>
                      <m:r>
                        <m:t>V</m:t>
                      </m:r>
                    </m:num>
                    <m:den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r>
                                <m:t>r</m:t>
                              </m:r>
                            </m:e>
                          </m:d>
                        </m:e>
                        <m:sup>
                          <m:r>
                            <m:t>N</m:t>
                          </m:r>
                        </m:sup>
                      </m:sSup>
                    </m:den>
                  </m:f>
                </m:e>
              </m:d>
            </m:num>
            <m:den>
              <m:r>
                <m:t>P</m:t>
              </m:r>
              <m:r>
                <m:t>V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Look closely at the term in brackets. Each</w:t>
      </w:r>
      <w:r>
        <w:t xml:space="preserve"> </w:t>
      </w:r>
      <m:oMath>
        <m:f>
          <m:fPr>
            <m:type m:val="bar"/>
          </m:fPr>
          <m:num>
            <m:r>
              <m:t>P</m:t>
            </m:r>
            <m:r>
              <m:t>M</m:t>
            </m:r>
            <m:r>
              <m:t>T</m:t>
            </m:r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t>r</m:t>
                    </m:r>
                  </m:e>
                </m:d>
              </m:e>
              <m:sup>
                <m:r>
                  <m:t>t</m:t>
                </m:r>
              </m:sup>
            </m:sSup>
          </m:den>
        </m:f>
        <m:r>
          <m:rPr>
            <m:sty m:val="p"/>
          </m:rPr>
          <m:t>/</m:t>
        </m:r>
        <m:r>
          <m:t>P</m:t>
        </m:r>
        <m:r>
          <m:t>V</m:t>
        </m:r>
      </m:oMath>
      <w:r>
        <w:t xml:space="preserve"> </w:t>
      </w:r>
      <w:r>
        <w:t xml:space="preserve">is the</w:t>
      </w:r>
      <w:r>
        <w:t xml:space="preserve"> </w:t>
      </w:r>
      <w:r>
        <w:t xml:space="preserve">present value of that cash flow expressed as a percentage of the bond price,</w:t>
      </w:r>
      <w:r>
        <w:t xml:space="preserve"> </w:t>
      </w:r>
      <w:r>
        <w:t xml:space="preserve">which is then multiplied by the time to receipt of that cash flow. In other</w:t>
      </w:r>
      <w:r>
        <w:t xml:space="preserve"> </w:t>
      </w:r>
      <w:r>
        <w:t xml:space="preserve">words, the term in brackets divided by</w:t>
      </w:r>
      <w:r>
        <w:t xml:space="preserve"> </w:t>
      </w:r>
      <m:oMath>
        <m:r>
          <m:t>P</m:t>
        </m:r>
        <m:r>
          <m:t>V</m:t>
        </m:r>
      </m:oMath>
      <w:r>
        <w:t xml:space="preserve"> </w:t>
      </w:r>
      <w:r>
        <w:t xml:space="preserve">is the Macaulay duration,</w:t>
      </w:r>
      <w:r>
        <w:t xml:space="preserve"> </w:t>
      </w:r>
      <m:oMath>
        <m:r>
          <m:t>M</m:t>
        </m:r>
        <m:r>
          <m:t>a</m:t>
        </m:r>
        <m:r>
          <m:t>c</m:t>
        </m:r>
        <m:r>
          <m:t>D</m:t>
        </m:r>
        <m:r>
          <m:t>u</m:t>
        </m:r>
        <m:r>
          <m:t>r</m:t>
        </m:r>
      </m:oMath>
      <w:r>
        <w:t xml:space="preserve">, introduced in prior lessons. We can substitute</w:t>
      </w:r>
      <w:r>
        <w:t xml:space="preserve"> </w:t>
      </w:r>
      <m:oMath>
        <m:r>
          <m:t>M</m:t>
        </m:r>
        <m:r>
          <m:t>a</m:t>
        </m:r>
        <m:r>
          <m:t>c</m:t>
        </m:r>
        <m:r>
          <m:t>D</m:t>
        </m:r>
        <m:r>
          <m:t>u</m:t>
        </m:r>
        <m:r>
          <m:t>r</m:t>
        </m:r>
      </m:oMath>
      <w:r>
        <w:t xml:space="preserve"> </w:t>
      </w:r>
      <w:r>
        <w:t xml:space="preserve">in the</w:t>
      </w:r>
      <w:r>
        <w:t xml:space="preserve"> </w:t>
      </w:r>
      <w:r>
        <w:t xml:space="preserve">equation to obtain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f>
                <m:fPr>
                  <m:type m:val="bar"/>
                </m:fPr>
                <m:num>
                  <m:r>
                    <m:t>d</m:t>
                  </m:r>
                  <m:r>
                    <m:t>P</m:t>
                  </m:r>
                  <m:r>
                    <m:t>V</m:t>
                  </m:r>
                </m:num>
                <m:den>
                  <m:r>
                    <m:t>d</m:t>
                  </m:r>
                  <m:r>
                    <m:t>r</m:t>
                  </m:r>
                </m:den>
              </m:f>
            </m:num>
            <m:den>
              <m:r>
                <m:t>P</m:t>
              </m:r>
              <m:r>
                <m:t>V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1</m:t>
              </m:r>
            </m:num>
            <m:den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t>r</m:t>
                  </m:r>
                </m:e>
              </m:d>
            </m:den>
          </m:f>
          <m:r>
            <m:rPr>
              <m:sty m:val="p"/>
            </m:rPr>
            <m:t>×</m:t>
          </m:r>
          <m:r>
            <m:rPr>
              <m:nor/>
              <m:sty m:val="p"/>
            </m:rPr>
            <m:t>MacDur</m:t>
          </m:r>
        </m:oMath>
      </m:oMathPara>
    </w:p>
    <w:p>
      <w:pPr>
        <w:pStyle w:val="FirstParagraph"/>
      </w:pPr>
      <w:r>
        <w:t xml:space="preserve">or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f>
                <m:fPr>
                  <m:type m:val="bar"/>
                </m:fPr>
                <m:num>
                  <m:r>
                    <m:t>d</m:t>
                  </m:r>
                  <m:r>
                    <m:t>P</m:t>
                  </m:r>
                  <m:r>
                    <m:t>V</m:t>
                  </m:r>
                </m:num>
                <m:den>
                  <m:r>
                    <m:t>d</m:t>
                  </m:r>
                  <m:r>
                    <m:t>r</m:t>
                  </m:r>
                </m:den>
              </m:f>
            </m:num>
            <m:den>
              <m:r>
                <m:t>P</m:t>
              </m:r>
              <m:r>
                <m:t>V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M</m:t>
              </m:r>
              <m:r>
                <m:t>a</m:t>
              </m:r>
              <m:r>
                <m:t>c</m:t>
              </m:r>
              <m:r>
                <m:t>D</m:t>
              </m:r>
              <m:r>
                <m:t>u</m:t>
              </m:r>
              <m:r>
                <m:t>r</m:t>
              </m:r>
            </m:num>
            <m:den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t>r</m:t>
                  </m:r>
                </m:e>
              </m:d>
            </m:den>
          </m:f>
        </m:oMath>
      </m:oMathPara>
    </w:p>
    <w:p>
      <w:pPr>
        <w:pStyle w:val="FirstParagraph"/>
      </w:pPr>
      <w:r>
        <w:t xml:space="preserve">Without the negative sign, this is known as a bond’s modified duration, or</w:t>
      </w:r>
      <w:r>
        <w:t xml:space="preserve"> </w:t>
      </w:r>
      <m:oMath>
        <m:r>
          <m:t>M</m:t>
        </m:r>
        <m:r>
          <m:t>o</m:t>
        </m:r>
        <m:r>
          <m:t>d</m:t>
        </m:r>
        <m:r>
          <m:t>D</m:t>
        </m:r>
        <m:r>
          <m:t>u</m:t>
        </m:r>
        <m:r>
          <m:t>r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t>M</m:t>
          </m:r>
          <m:r>
            <m:t>o</m:t>
          </m:r>
          <m:r>
            <m:t>d</m:t>
          </m:r>
          <m:r>
            <m:t>D</m:t>
          </m:r>
          <m:r>
            <m:t>u</m:t>
          </m:r>
          <m:r>
            <m:t>r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M</m:t>
              </m:r>
              <m:r>
                <m:t>a</m:t>
              </m:r>
              <m:r>
                <m:t>c</m:t>
              </m:r>
              <m:r>
                <m:t>D</m:t>
              </m:r>
              <m:r>
                <m:t>u</m:t>
              </m:r>
              <m:r>
                <m:t>r</m:t>
              </m:r>
            </m:num>
            <m:den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t>r</m:t>
                  </m:r>
                </m:e>
              </m:d>
            </m:den>
          </m:f>
        </m:oMath>
      </m:oMathPara>
    </w:p>
    <w:p>
      <w:r>
        <w:pict>
          <v:rect style="width:0;height:1.5pt" o:hralign="center" o:hrstd="t" o:hr="t"/>
        </w:pict>
      </w:r>
    </w:p>
    <w:bookmarkEnd w:id="20"/>
    <w:bookmarkStart w:id="21" w:name="X925d6a51f4f8a140c91f9d8da117c3f0a7bf625"/>
    <w:p>
      <w:pPr>
        <w:pStyle w:val="Heading3"/>
      </w:pPr>
      <w:r>
        <w:t xml:space="preserve">Estimate the percentage price change for a bond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%</m:t>
          </m:r>
          <m:r>
            <m:t>Δ</m:t>
          </m:r>
          <m:r>
            <m:t>P</m:t>
          </m:r>
          <m:sSup>
            <m:e>
              <m:r>
                <m:t>V</m:t>
              </m:r>
            </m:e>
            <m:sup>
              <m:r>
                <m:rPr>
                  <m:nor/>
                  <m:sty m:val="p"/>
                </m:rPr>
                <m:t>Full</m:t>
              </m:r>
            </m:sup>
          </m:sSup>
          <m:r>
            <m:rPr>
              <m:sty m:val="p"/>
            </m:rPr>
            <m:t>≈</m:t>
          </m:r>
          <m:r>
            <m:rPr>
              <m:sty m:val="p"/>
            </m:rPr>
            <m:t>−</m:t>
          </m:r>
          <m:r>
            <m:rPr>
              <m:nor/>
              <m:sty m:val="p"/>
            </m:rPr>
            <m:t>AnnModDur</m:t>
          </m:r>
          <m:r>
            <m:rPr>
              <m:sty m:val="p"/>
            </m:rPr>
            <m:t>×</m:t>
          </m:r>
          <m:r>
            <m:t>Δ</m:t>
          </m:r>
          <m:r>
            <m:rPr>
              <m:nor/>
              <m:sty m:val="p"/>
            </m:rPr>
            <m:t>AnnYield</m:t>
          </m:r>
        </m:oMath>
      </m:oMathPara>
    </w:p>
    <w:p>
      <w:pPr>
        <w:pStyle w:val="Compact"/>
        <w:numPr>
          <w:ilvl w:val="0"/>
          <w:numId w:val="1001"/>
        </w:numPr>
      </w:pPr>
      <w:r>
        <w:t xml:space="preserve">Since</w:t>
      </w:r>
      <w:r>
        <w:t xml:space="preserve"> </w:t>
      </w:r>
      <m:oMath>
        <m:r>
          <m:t>M</m:t>
        </m:r>
        <m:r>
          <m:t>o</m:t>
        </m:r>
        <m:r>
          <m:t>d</m:t>
        </m:r>
        <m:r>
          <m:t>D</m:t>
        </m:r>
        <m:r>
          <m:t>u</m:t>
        </m:r>
        <m:r>
          <m:t>r</m:t>
        </m:r>
      </m:oMath>
      <w:r>
        <w:t xml:space="preserve"> </w:t>
      </w:r>
      <w:r>
        <w:t xml:space="preserve">captures the relationship between a bond’s price and its</w:t>
      </w:r>
      <w:r>
        <w:t xml:space="preserve"> </w:t>
      </w:r>
      <w:r>
        <w:t xml:space="preserve">yield, we can use it to estimate the percentage price change for a bond</w:t>
      </w:r>
      <w:r>
        <w:t xml:space="preserve"> </w:t>
      </w:r>
      <w:r>
        <w:t xml:space="preserve">given a change in its yield-to-maturity, if we substitute</w:t>
      </w:r>
      <w:r>
        <w:t xml:space="preserve"> </w:t>
      </w:r>
      <m:oMath>
        <m:r>
          <m:rPr>
            <m:sty m:val="p"/>
          </m:rPr>
          <m:t>−</m:t>
        </m:r>
        <m:r>
          <m:t>A</m:t>
        </m:r>
        <m:r>
          <m:t>n</m:t>
        </m:r>
        <m:r>
          <m:t>n</m:t>
        </m:r>
        <m:r>
          <m:t>M</m:t>
        </m:r>
        <m:r>
          <m:t>o</m:t>
        </m:r>
        <m:r>
          <m:t>d</m:t>
        </m:r>
        <m:r>
          <m:t>D</m:t>
        </m:r>
        <m:r>
          <m:t>u</m:t>
        </m:r>
        <m:r>
          <m:t>r</m:t>
        </m:r>
      </m:oMath>
      <w:r>
        <w:t xml:space="preserve"> </w:t>
      </w:r>
      <w:r>
        <w:t xml:space="preserve">for</w:t>
      </w:r>
      <w:r>
        <w:t xml:space="preserve"> </w:t>
      </w:r>
      <w:r>
        <w:t xml:space="preserve">the right side of Equation 1 and multiply both sides by</w:t>
      </w:r>
      <w:r>
        <w:t xml:space="preserve"> </w:t>
      </w:r>
      <m:oMath>
        <m:r>
          <m:t>d</m:t>
        </m:r>
        <m:r>
          <m:t>r</m:t>
        </m:r>
      </m:oMath>
      <w:r>
        <w:t xml:space="preserve">, or the change</w:t>
      </w:r>
      <w:r>
        <w:t xml:space="preserve"> </w:t>
      </w:r>
      <w:r>
        <w:t xml:space="preserve">in annualized yield-to-maturity</w:t>
      </w:r>
    </w:p>
    <w:p>
      <w:r>
        <w:pict>
          <v:rect style="width:0;height:1.5pt" o:hralign="center" o:hrstd="t" o:hr="t"/>
        </w:pict>
      </w:r>
    </w:p>
    <w:bookmarkEnd w:id="21"/>
    <w:bookmarkStart w:id="22" w:name="annualized-modified-duration"/>
    <w:p>
      <w:pPr>
        <w:pStyle w:val="Heading3"/>
      </w:pPr>
      <w:r>
        <w:t xml:space="preserve">Annualized Modified Duration</w:t>
      </w:r>
    </w:p>
    <w:p>
      <w:pPr>
        <w:pStyle w:val="FirstParagraph"/>
      </w:pPr>
      <m:oMathPara>
        <m:oMathParaPr>
          <m:jc m:val="center"/>
        </m:oMathParaPr>
        <m:oMath>
          <m:r>
            <m:t>A</m:t>
          </m:r>
          <m:r>
            <m:t>n</m:t>
          </m:r>
          <m:r>
            <m:t>n</m:t>
          </m:r>
          <m:r>
            <m:t>M</m:t>
          </m:r>
          <m:r>
            <m:t>o</m:t>
          </m:r>
          <m:r>
            <m:t>d</m:t>
          </m:r>
          <m:r>
            <m:t>D</m:t>
          </m:r>
          <m:r>
            <m:t>u</m:t>
          </m:r>
          <m:r>
            <m:t>r</m:t>
          </m:r>
          <m:r>
            <m:rPr>
              <m:sty m:val="p"/>
            </m:rPr>
            <m:t>≈</m:t>
          </m:r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P</m:t>
                  </m:r>
                  <m:sSub>
                    <m:e>
                      <m: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−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P</m:t>
                  </m:r>
                  <m:sSub>
                    <m:e>
                      <m: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+</m:t>
                      </m:r>
                    </m:sub>
                  </m:sSub>
                </m:e>
              </m:d>
            </m:num>
            <m:den>
              <m:r>
                <m:t>2</m:t>
              </m:r>
              <m:r>
                <m:rPr>
                  <m:sty m:val="p"/>
                </m:rPr>
                <m:t>×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Δ</m:t>
                  </m:r>
                  <m:r>
                    <m:t>Y</m:t>
                  </m:r>
                  <m:r>
                    <m:t>i</m:t>
                  </m:r>
                  <m:r>
                    <m:t>e</m:t>
                  </m:r>
                  <m:r>
                    <m:t>l</m:t>
                  </m:r>
                  <m:r>
                    <m:t>d</m:t>
                  </m:r>
                </m:e>
              </m:d>
              <m:r>
                <m:rPr>
                  <m:sty m:val="p"/>
                </m:rPr>
                <m:t>×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P</m:t>
                  </m:r>
                  <m:sSub>
                    <m:e>
                      <m:r>
                        <m:t>V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d>
            </m:den>
          </m:f>
        </m:oMath>
      </m:oMathPara>
    </w:p>
    <w:p>
      <w:pPr>
        <w:pStyle w:val="Compact"/>
        <w:numPr>
          <w:ilvl w:val="0"/>
          <w:numId w:val="1002"/>
        </w:numPr>
      </w:pPr>
      <m:oMath>
        <m:r>
          <m:t>P</m:t>
        </m:r>
        <m:sSub>
          <m:e>
            <m:r>
              <m:t>V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= The quoted full price of the bond</w:t>
      </w:r>
      <w:r>
        <w:br/>
      </w:r>
    </w:p>
    <w:p>
      <w:pPr>
        <w:pStyle w:val="Compact"/>
        <w:numPr>
          <w:ilvl w:val="0"/>
          <w:numId w:val="1002"/>
        </w:numPr>
      </w:pPr>
      <m:oMath>
        <m:r>
          <m:t>Δ</m:t>
        </m:r>
        <m:r>
          <m:t>Y</m:t>
        </m:r>
        <m:r>
          <m:t>i</m:t>
        </m:r>
        <m:r>
          <m:t>e</m:t>
        </m:r>
        <m:r>
          <m:t>l</m:t>
        </m:r>
        <m:r>
          <m:t>d</m:t>
        </m:r>
      </m:oMath>
      <w:r>
        <w:t xml:space="preserve"> </w:t>
      </w:r>
      <w:r>
        <w:t xml:space="preserve">= Changed in yield-to-maturity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To estimate the slope, the yield-to-maturity is changed up and down by the</w:t>
      </w:r>
      <w:r>
        <w:t xml:space="preserve"> </w:t>
      </w:r>
      <w:r>
        <w:t xml:space="preserve">same amount—the</w:t>
      </w:r>
      <w:r>
        <w:t xml:space="preserve"> </w:t>
      </w:r>
      <m:oMath>
        <m:r>
          <m:t>Δ</m:t>
        </m:r>
        <m:r>
          <m:t>Y</m:t>
        </m:r>
        <m:r>
          <m:t>i</m:t>
        </m:r>
        <m:r>
          <m:t>e</m:t>
        </m:r>
        <m:r>
          <m:t>l</m:t>
        </m:r>
        <m:r>
          <m:t>d</m:t>
        </m:r>
      </m:oMath>
      <w:r>
        <w:t xml:space="preserve">—and is used to calculate corresponding bond</w:t>
      </w:r>
      <w:r>
        <w:t xml:space="preserve"> </w:t>
      </w:r>
      <w:r>
        <w:t xml:space="preserve">prices</w:t>
      </w:r>
      <w:r>
        <w:t xml:space="preserve"> </w:t>
      </w:r>
      <m:oMath>
        <m:r>
          <m:t>P</m:t>
        </m:r>
        <m:sSub>
          <m:e>
            <m:r>
              <m:t>V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  <m:sSub>
          <m:e>
            <m:r>
              <m:t>V</m:t>
            </m:r>
          </m:e>
          <m:sub>
            <m:r>
              <m:rPr>
                <m:sty m:val="p"/>
              </m:rPr>
              <m:t>−</m:t>
            </m:r>
          </m:sub>
        </m:sSub>
      </m:oMath>
      <w:r>
        <w:t xml:space="preserve">. We can use these variables to find the slope</w:t>
      </w:r>
      <w:r>
        <w:t xml:space="preserve"> </w:t>
      </w:r>
      <w:r>
        <w:t xml:space="preserve">of the line tangent to the price-yield curve: the difference between</w:t>
      </w:r>
      <w:r>
        <w:t xml:space="preserve"> </w:t>
      </w:r>
      <m:oMath>
        <m:r>
          <m:t>P</m:t>
        </m:r>
        <m:sSub>
          <m:e>
            <m:r>
              <m:t>V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  <m:sSub>
          <m:e>
            <m:r>
              <m:t>V</m:t>
            </m:r>
          </m:e>
          <m:sub>
            <m:r>
              <m:rPr>
                <m:sty m:val="p"/>
              </m:rPr>
              <m:t>−</m:t>
            </m:r>
          </m:sub>
        </m:sSub>
      </m:oMath>
      <w:r>
        <w:t xml:space="preserve"> </w:t>
      </w:r>
      <w:r>
        <w:t xml:space="preserve">divided by twice the assumed change in the</w:t>
      </w:r>
      <w:r>
        <w:t xml:space="preserve"> </w:t>
      </w:r>
      <w:r>
        <w:t xml:space="preserve">yield-to-maturity. To find the slope in terms of percentage change in</w:t>
      </w:r>
      <w:r>
        <w:t xml:space="preserve"> </w:t>
      </w:r>
      <m:oMath>
        <m:r>
          <m:t>P</m:t>
        </m:r>
        <m:sSub>
          <m:e>
            <m:r>
              <m:t>V</m:t>
            </m:r>
          </m:e>
          <m:sub>
            <m:r>
              <m:t>0</m:t>
            </m:r>
          </m:sub>
        </m:sSub>
      </m:oMath>
      <w:r>
        <w:t xml:space="preserve">, we further divide by</w:t>
      </w:r>
      <w:r>
        <w:t xml:space="preserve"> </w:t>
      </w:r>
      <m:oMath>
        <m:r>
          <m:t>P</m:t>
        </m:r>
        <m:sSub>
          <m:e>
            <m:r>
              <m:t>V</m:t>
            </m:r>
          </m:e>
          <m:sub>
            <m:r>
              <m:t>0</m:t>
            </m:r>
          </m:sub>
        </m:sSub>
      </m:oMath>
      <w:r>
        <w:t xml:space="preserve">. This is shown as Equation 4.</w:t>
      </w:r>
    </w:p>
    <w:p>
      <w:r>
        <w:pict>
          <v:rect style="width:0;height:1.5pt" o:hralign="center" o:hrstd="t" o:hr="t"/>
        </w:pict>
      </w:r>
    </w:p>
    <w:bookmarkEnd w:id="22"/>
    <w:bookmarkStart w:id="23" w:name="annualized-modified-duration-1"/>
    <w:p>
      <w:pPr>
        <w:pStyle w:val="Heading3"/>
      </w:pPr>
      <w:r>
        <w:t xml:space="preserve">Annualized Modified Duration</w:t>
      </w:r>
    </w:p>
    <w:p>
      <w:pPr>
        <w:pStyle w:val="FirstParagraph"/>
      </w:pPr>
      <m:oMathPara>
        <m:oMathParaPr>
          <m:jc m:val="center"/>
        </m:oMathParaPr>
        <m:oMath>
          <m:r>
            <m:t>A</m:t>
          </m:r>
          <m:r>
            <m:t>n</m:t>
          </m:r>
          <m:r>
            <m:t>n</m:t>
          </m:r>
          <m:r>
            <m:t>M</m:t>
          </m:r>
          <m:r>
            <m:t>o</m:t>
          </m:r>
          <m:r>
            <m:t>d</m:t>
          </m:r>
          <m:r>
            <m:t>D</m:t>
          </m:r>
          <m:r>
            <m:t>u</m:t>
          </m:r>
          <m:r>
            <m:t>r</m:t>
          </m:r>
          <m:r>
            <m:rPr>
              <m:sty m:val="p"/>
            </m:rPr>
            <m:t>≈</m:t>
          </m:r>
          <m:r>
            <m:t>A</m:t>
          </m:r>
          <m:r>
            <m:t>n</m:t>
          </m:r>
          <m:r>
            <m:t>n</m:t>
          </m:r>
          <m:r>
            <m:t>M</m:t>
          </m:r>
          <m:r>
            <m:t>o</m:t>
          </m:r>
          <m:r>
            <m:t>d</m:t>
          </m:r>
          <m:r>
            <m:t>D</m:t>
          </m:r>
          <m:r>
            <m:t>u</m:t>
          </m:r>
          <m:r>
            <m:t>r</m:t>
          </m:r>
          <m:r>
            <m:rPr>
              <m:sty m:val="p"/>
            </m:rPr>
            <m:t>×</m:t>
          </m:r>
          <m:d>
            <m:dPr>
              <m:begChr m:val="("/>
              <m:sepChr m:val=""/>
              <m:endChr m:val=")"/>
              <m:grow/>
            </m:dPr>
            <m:e>
              <m:r>
                <m:t>1</m:t>
              </m:r>
              <m:r>
                <m:rPr>
                  <m:sty m:val="p"/>
                </m:rPr>
                <m:t>+</m:t>
              </m:r>
              <m:r>
                <m:t>r</m:t>
              </m:r>
            </m:e>
          </m:d>
        </m:oMath>
      </m:oMathPara>
    </w:p>
    <w:p>
      <w:pPr>
        <w:pStyle w:val="Compact"/>
        <w:numPr>
          <w:ilvl w:val="0"/>
          <w:numId w:val="1003"/>
        </w:numPr>
      </w:pPr>
      <w:r>
        <w:t xml:space="preserve">The Macaulay duration also can be approximated by multiplying the</w:t>
      </w:r>
      <w:r>
        <w:t xml:space="preserve"> </w:t>
      </w:r>
      <w:r>
        <w:t xml:space="preserve">approximate modified duration by 1 plus the yield per period.</w:t>
      </w:r>
    </w:p>
    <w:p>
      <w:r>
        <w:pict>
          <v:rect style="width:0;height:1.5pt" o:hralign="center" o:hrstd="t" o:hr="t"/>
        </w:pict>
      </w:r>
    </w:p>
    <w:bookmarkEnd w:id="23"/>
    <w:bookmarkStart w:id="24" w:name="money-duration-moneydur"/>
    <w:p>
      <w:pPr>
        <w:pStyle w:val="Heading3"/>
      </w:pPr>
      <w:r>
        <w:t xml:space="preserve">Money Duration (MoneyDur)</w:t>
      </w:r>
    </w:p>
    <w:p>
      <w:pPr>
        <w:pStyle w:val="FirstParagraph"/>
      </w:pPr>
      <m:oMathPara>
        <m:oMathParaPr>
          <m:jc m:val="center"/>
        </m:oMathParaPr>
        <m:oMath>
          <m:r>
            <m:t>M</m:t>
          </m:r>
          <m:r>
            <m:t>o</m:t>
          </m:r>
          <m:r>
            <m:t>n</m:t>
          </m:r>
          <m:r>
            <m:t>e</m:t>
          </m:r>
          <m:r>
            <m:t>y</m:t>
          </m:r>
          <m:r>
            <m:t>D</m:t>
          </m:r>
          <m:r>
            <m:t>u</m:t>
          </m:r>
          <m:r>
            <m:t>r</m:t>
          </m:r>
          <m:r>
            <m:rPr>
              <m:sty m:val="p"/>
            </m:rPr>
            <m:t>=</m:t>
          </m:r>
          <m:r>
            <m:t>A</m:t>
          </m:r>
          <m:r>
            <m:t>n</m:t>
          </m:r>
          <m:r>
            <m:t>n</m:t>
          </m:r>
          <m:r>
            <m:t>M</m:t>
          </m:r>
          <m:r>
            <m:t>o</m:t>
          </m:r>
          <m:r>
            <m:t>d</m:t>
          </m:r>
          <m:r>
            <m:t>D</m:t>
          </m:r>
          <m:r>
            <m:t>u</m:t>
          </m:r>
          <m:r>
            <m:t>r</m:t>
          </m:r>
          <m:r>
            <m:rPr>
              <m:sty m:val="p"/>
            </m:rPr>
            <m:t>×</m:t>
          </m:r>
          <m:r>
            <m:t>P</m:t>
          </m:r>
          <m:sSup>
            <m:e>
              <m:r>
                <m:t>V</m:t>
              </m:r>
            </m:e>
            <m:sup>
              <m:r>
                <m:t>F</m:t>
              </m:r>
              <m:r>
                <m:t>u</m:t>
              </m:r>
              <m:r>
                <m:t>l</m:t>
              </m:r>
              <m:r>
                <m:t>l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pStyle w:val="Compact"/>
        <w:numPr>
          <w:ilvl w:val="0"/>
          <w:numId w:val="1004"/>
        </w:numPr>
      </w:pPr>
      <m:oMath>
        <m:r>
          <m:t>M</m:t>
        </m:r>
        <m:r>
          <m:t>o</m:t>
        </m:r>
        <m:r>
          <m:t>n</m:t>
        </m:r>
        <m:r>
          <m:t>e</m:t>
        </m:r>
        <m:r>
          <m:t>y</m:t>
        </m:r>
        <m:r>
          <m:t>D</m:t>
        </m:r>
        <m:r>
          <m:t>u</m:t>
        </m:r>
        <m:r>
          <m:t>r</m:t>
        </m:r>
      </m:oMath>
      <w:r>
        <w:t xml:space="preserve"> </w:t>
      </w:r>
      <w:r>
        <w:t xml:space="preserve">is the product of the annualized modified</w:t>
      </w:r>
      <w:r>
        <w:t xml:space="preserve"> </w:t>
      </w:r>
      <w:r>
        <w:t xml:space="preserve">duration and the full price (</w:t>
      </w:r>
      <m:oMath>
        <m:r>
          <m:t>P</m:t>
        </m:r>
        <m:sSup>
          <m:e>
            <m:r>
              <m:t>V</m:t>
            </m:r>
          </m:e>
          <m:sup>
            <m:r>
              <m:t>F</m:t>
            </m:r>
            <m:r>
              <m:t>u</m:t>
            </m:r>
            <m:r>
              <m:t>l</m:t>
            </m:r>
            <m:r>
              <m:t>l</m:t>
            </m:r>
          </m:sup>
        </m:sSup>
      </m:oMath>
      <w:r>
        <w:t xml:space="preserve">) of the bond, in either percent</w:t>
      </w:r>
      <w:r>
        <w:t xml:space="preserve"> </w:t>
      </w:r>
      <w:r>
        <w:t xml:space="preserve">of par or the currency value of the position.</w:t>
      </w:r>
    </w:p>
    <w:p>
      <w:r>
        <w:pict>
          <v:rect style="width:0;height:1.5pt" o:hralign="center" o:hrstd="t" o:hr="t"/>
        </w:pict>
      </w:r>
    </w:p>
    <w:bookmarkEnd w:id="24"/>
    <w:bookmarkStart w:id="25" w:name="Xf68257a25542d455fde8269662f711cbdb37263"/>
    <w:p>
      <w:pPr>
        <w:pStyle w:val="Heading3"/>
      </w:pPr>
      <w:r>
        <w:t xml:space="preserve">Estimated change in the bond price in currency units</w:t>
      </w:r>
    </w:p>
    <w:p>
      <w:pPr>
        <w:pStyle w:val="FirstParagraph"/>
      </w:pPr>
      <m:oMathPara>
        <m:oMathParaPr>
          <m:jc m:val="center"/>
        </m:oMathParaPr>
        <m:oMath>
          <m:r>
            <m:t>Δ</m:t>
          </m:r>
          <m:r>
            <m:t>P</m:t>
          </m:r>
          <m:sSup>
            <m:e>
              <m:r>
                <m:t>V</m:t>
              </m:r>
            </m:e>
            <m:sup>
              <m:r>
                <m:rPr>
                  <m:nor/>
                  <m:sty m:val="p"/>
                </m:rPr>
                <m:t>Full</m:t>
              </m:r>
            </m:sup>
          </m:sSup>
          <m:r>
            <m:rPr>
              <m:sty m:val="p"/>
            </m:rPr>
            <m:t>≈</m:t>
          </m:r>
          <m:r>
            <m:rPr>
              <m:sty m:val="p"/>
            </m:rPr>
            <m:t>−</m:t>
          </m:r>
          <m:r>
            <m:rPr>
              <m:nor/>
              <m:sty m:val="p"/>
            </m:rPr>
            <m:t> MoneyDur</m:t>
          </m:r>
          <m:r>
            <m:rPr>
              <m:sty m:val="p"/>
            </m:rPr>
            <m:t>×</m:t>
          </m:r>
          <m:r>
            <m:t>Δ</m:t>
          </m:r>
          <m:r>
            <m:rPr>
              <m:nor/>
              <m:sty m:val="p"/>
            </m:rPr>
            <m:t>Yield</m:t>
          </m:r>
        </m:oMath>
      </m:oMathPara>
    </w:p>
    <w:p>
      <w:pPr>
        <w:pStyle w:val="Compact"/>
        <w:numPr>
          <w:ilvl w:val="0"/>
          <w:numId w:val="1005"/>
        </w:numPr>
      </w:pPr>
      <w:r>
        <w:t xml:space="preserve">The estimated change in the bond price in currency units is very similar to</w:t>
      </w:r>
      <w:r>
        <w:t xml:space="preserve"> </w:t>
      </w:r>
      <w:r>
        <w:t xml:space="preserve">Equation 4. The difference is that for a given change in the annual</w:t>
      </w:r>
      <w:r>
        <w:t xml:space="preserve"> </w:t>
      </w:r>
      <w:r>
        <w:t xml:space="preserve">yield-to-maturity (</w:t>
      </w:r>
      <m:oMath>
        <m:r>
          <m:t>Δ</m:t>
        </m:r>
        <m:r>
          <m:t>Y</m:t>
        </m:r>
        <m:r>
          <m:t>i</m:t>
        </m:r>
        <m:r>
          <m:t>e</m:t>
        </m:r>
        <m:r>
          <m:t>l</m:t>
        </m:r>
        <m:r>
          <m:t>d</m:t>
        </m:r>
      </m:oMath>
      <w:r>
        <w:t xml:space="preserve">), modified duration estimates the</w:t>
      </w:r>
      <w:r>
        <w:t xml:space="preserve"> </w:t>
      </w:r>
      <w:r>
        <w:t xml:space="preserve">percentage price change while money duration estimates the change in</w:t>
      </w:r>
      <w:r>
        <w:t xml:space="preserve"> </w:t>
      </w:r>
      <w:r>
        <w:t xml:space="preserve">currency units.</w:t>
      </w:r>
    </w:p>
    <w:p>
      <w:r>
        <w:pict>
          <v:rect style="width:0;height:1.5pt" o:hralign="center" o:hrstd="t" o:hr="t"/>
        </w:pict>
      </w:r>
    </w:p>
    <w:bookmarkEnd w:id="25"/>
    <w:bookmarkStart w:id="26" w:name="price-value-of-a-basis-point-pvbp"/>
    <w:p>
      <w:pPr>
        <w:pStyle w:val="Heading3"/>
      </w:pPr>
      <w:r>
        <w:t xml:space="preserve">Price Value of a Basis Point (PVBP)</w:t>
      </w:r>
    </w:p>
    <w:p>
      <w:pPr>
        <w:pStyle w:val="FirstParagraph"/>
      </w:pPr>
      <m:oMathPara>
        <m:oMathParaPr>
          <m:jc m:val="center"/>
        </m:oMathParaPr>
        <m:oMath>
          <m:r>
            <m:t>P</m:t>
          </m:r>
          <m:r>
            <m:t>V</m:t>
          </m:r>
          <m:r>
            <m:t>B</m:t>
          </m:r>
          <m:r>
            <m:t>P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P</m:t>
                  </m:r>
                  <m:sSub>
                    <m:e>
                      <m: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−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P</m:t>
                  </m:r>
                  <m:sSub>
                    <m:e>
                      <m: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+</m:t>
                      </m:r>
                    </m:sub>
                  </m:sSub>
                </m:e>
              </m:d>
            </m:num>
            <m:den>
              <m:r>
                <m:t>2</m:t>
              </m:r>
            </m:den>
          </m:f>
        </m:oMath>
      </m:oMathPara>
    </w:p>
    <w:p>
      <w:pPr>
        <w:pStyle w:val="Compact"/>
        <w:numPr>
          <w:ilvl w:val="0"/>
          <w:numId w:val="1006"/>
        </w:numPr>
      </w:pPr>
      <m:oMath>
        <m:r>
          <m:t>P</m:t>
        </m:r>
        <m:r>
          <m:t>V</m:t>
        </m:r>
        <m:r>
          <m:t>B</m:t>
        </m:r>
        <m:r>
          <m:t>P</m:t>
        </m:r>
      </m:oMath>
      <w:r>
        <w:t xml:space="preserve"> </w:t>
      </w:r>
      <w:r>
        <w:t xml:space="preserve">= an estimate of the change in the full price of a bond given a 1 bp</w:t>
      </w:r>
      <w:r>
        <w:t xml:space="preserve"> </w:t>
      </w:r>
      <w:r>
        <w:t xml:space="preserve">change in its yield-to-maturity</w:t>
      </w:r>
      <w:r>
        <w:br/>
      </w:r>
    </w:p>
    <w:p>
      <w:pPr>
        <w:pStyle w:val="Compact"/>
        <w:numPr>
          <w:ilvl w:val="0"/>
          <w:numId w:val="1006"/>
        </w:numPr>
      </w:pPr>
      <w:r>
        <w:t xml:space="preserve">The</w:t>
      </w:r>
      <w:r>
        <w:t xml:space="preserve"> </w:t>
      </w:r>
      <m:oMath>
        <m:r>
          <m:t>P</m:t>
        </m:r>
        <m:r>
          <m:t>V</m:t>
        </m:r>
        <m:r>
          <m:t>B</m:t>
        </m:r>
        <m:r>
          <m:t>P</m:t>
        </m:r>
      </m:oMath>
      <w:r>
        <w:t xml:space="preserve"> </w:t>
      </w:r>
      <w:r>
        <w:t xml:space="preserve">is also called the</w:t>
      </w:r>
      <w:r>
        <w:t xml:space="preserve"> </w:t>
      </w:r>
      <w:r>
        <w:t xml:space="preserve">“</w:t>
      </w:r>
      <m:oMath>
        <m:r>
          <m:t>P</m:t>
        </m:r>
        <m:r>
          <m:t>V</m:t>
        </m:r>
        <m:r>
          <m:t>01</m:t>
        </m:r>
      </m:oMath>
      <w:r>
        <w:t xml:space="preserve">,”</w:t>
      </w:r>
      <w:r>
        <w:t xml:space="preserve"> </w:t>
      </w:r>
      <w:r>
        <w:t xml:space="preserve">standing for the</w:t>
      </w:r>
      <w:r>
        <w:t xml:space="preserve"> </w:t>
      </w:r>
      <w:r>
        <w:t xml:space="preserve">“price value of</w:t>
      </w:r>
      <w:r>
        <w:t xml:space="preserve"> </w:t>
      </w:r>
      <w:r>
        <w:t xml:space="preserve">an 01”</w:t>
      </w:r>
      <w:r>
        <w:t xml:space="preserve"> </w:t>
      </w:r>
      <w:r>
        <w:t xml:space="preserve">or</w:t>
      </w:r>
      <w:r>
        <w:t xml:space="preserve"> </w:t>
      </w:r>
      <w:r>
        <w:t xml:space="preserve">“present value of an 01,”</w:t>
      </w:r>
      <w:r>
        <w:t xml:space="preserve"> </w:t>
      </w:r>
      <w:r>
        <w:t xml:space="preserve">where</w:t>
      </w:r>
      <w:r>
        <w:t xml:space="preserve"> </w:t>
      </w:r>
      <w:r>
        <w:t xml:space="preserve">“01”</w:t>
      </w:r>
      <w:r>
        <w:t xml:space="preserve"> </w:t>
      </w:r>
      <w:r>
        <w:t xml:space="preserve">means 1 bp</w:t>
      </w:r>
      <w:r>
        <w:br/>
      </w:r>
    </w:p>
    <w:p>
      <w:pPr>
        <w:pStyle w:val="Compact"/>
        <w:numPr>
          <w:ilvl w:val="0"/>
          <w:numId w:val="1006"/>
        </w:numPr>
      </w:pPr>
      <m:oMath>
        <m:r>
          <m:t>P</m:t>
        </m:r>
        <m:sSub>
          <m:e>
            <m:r>
              <m:t>V</m:t>
            </m:r>
          </m:e>
          <m:sub>
            <m:r>
              <m:rPr>
                <m:sty m:val="p"/>
              </m:rPr>
              <m:t>−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  <m:sSub>
          <m:e>
            <m:r>
              <m:t>V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t xml:space="preserve"> </w:t>
      </w:r>
      <w:r>
        <w:t xml:space="preserve">are the full prices calculated by decreasing and</w:t>
      </w:r>
      <w:r>
        <w:t xml:space="preserve"> </w:t>
      </w:r>
      <w:r>
        <w:t xml:space="preserve">increasing the yield-to-maturity by 1 bp</w:t>
      </w:r>
      <w:r>
        <w:br/>
      </w:r>
    </w:p>
    <w:p>
      <w:pPr>
        <w:pStyle w:val="Compact"/>
        <w:numPr>
          <w:ilvl w:val="0"/>
          <w:numId w:val="1006"/>
        </w:numPr>
      </w:pPr>
      <w:r>
        <w:t xml:space="preserve">The PVBP is particularly useful for bonds for which future cash flows are</w:t>
      </w:r>
      <w:r>
        <w:t xml:space="preserve"> </w:t>
      </w:r>
      <w:r>
        <w:t xml:space="preserve">uncertain, such as callable bonds.</w:t>
      </w:r>
    </w:p>
    <w:p>
      <w:r>
        <w:pict>
          <v:rect style="width:0;height:1.5pt" o:hralign="center" o:hrstd="t" o:hr="t"/>
        </w:pict>
      </w:r>
    </w:p>
    <w:bookmarkEnd w:id="26"/>
    <w:bookmarkStart w:id="27" w:name="Xab57b2e4f97030c96edf97234ba874a51f9b3b4"/>
    <w:p>
      <w:pPr>
        <w:pStyle w:val="Heading3"/>
      </w:pPr>
      <w:r>
        <w:t xml:space="preserve">Macaulay Duration: Non-callable perpetuities (MacDur)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MacDur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t>r</m:t>
                  </m:r>
                </m:e>
              </m:d>
            </m:num>
            <m:den>
              <m:r>
                <m:t>r</m:t>
              </m:r>
            </m:den>
          </m:f>
        </m:oMath>
      </m:oMathPara>
    </w:p>
    <w:p>
      <w:pPr>
        <w:pStyle w:val="Compact"/>
        <w:numPr>
          <w:ilvl w:val="0"/>
          <w:numId w:val="1007"/>
        </w:numPr>
      </w:pPr>
      <w:r>
        <w:t xml:space="preserve">A perpetuity or perpetual bond is a bond that does not mature, so there is</w:t>
      </w:r>
      <w:r>
        <w:t xml:space="preserve"> </w:t>
      </w:r>
      <w:r>
        <w:t xml:space="preserve">no face or maturity value received at time T. The investor receives a fixed</w:t>
      </w:r>
      <w:r>
        <w:t xml:space="preserve"> </w:t>
      </w:r>
      <w:r>
        <w:t xml:space="preserve">coupon payment forever unless the bond is called. Non-callable perpetuities</w:t>
      </w:r>
      <w:r>
        <w:t xml:space="preserve"> </w:t>
      </w:r>
      <w:r>
        <w:t xml:space="preserve">are rare, but they have an interesting Macaulay duration</w:t>
      </w:r>
    </w:p>
    <w:p>
      <w:r>
        <w:pict>
          <v:rect style="width:0;height:1.5pt" o:hralign="center" o:hrstd="t" o:hr="t"/>
        </w:pict>
      </w:r>
    </w:p>
    <w:bookmarkEnd w:id="27"/>
    <w:bookmarkStart w:id="28" w:name="Xf8503e72d1d53c484e749dcd64fe7bfa7363486"/>
    <w:p>
      <w:pPr>
        <w:pStyle w:val="Heading3"/>
      </w:pPr>
      <w:r>
        <w:t xml:space="preserve">Macaulay duration for a floating-rate note or bond (</w:t>
      </w:r>
      <m:oMath>
        <m:r>
          <m:t>M</m:t>
        </m:r>
        <m:r>
          <m:t>A</m:t>
        </m:r>
        <m:r>
          <m:t>C</m:t>
        </m:r>
        <m:r>
          <m:t>D</m:t>
        </m:r>
        <m:r>
          <m:t>u</m:t>
        </m:r>
        <m:sSub>
          <m:e>
            <m:r>
              <m:t>r</m:t>
            </m:r>
          </m:e>
          <m:sub>
            <m:r>
              <m:t>F</m:t>
            </m:r>
            <m:r>
              <m:t>l</m:t>
            </m:r>
            <m:r>
              <m:t>o</m:t>
            </m:r>
            <m:r>
              <m:t>a</m:t>
            </m:r>
            <m:r>
              <m:t>t</m:t>
            </m:r>
            <m:r>
              <m:t>i</m:t>
            </m:r>
            <m:r>
              <m:t>n</m:t>
            </m:r>
            <m:r>
              <m:t>g</m:t>
            </m:r>
          </m:sub>
        </m:sSub>
      </m:oMath>
      <w:r>
        <w:t xml:space="preserve">)</w:t>
      </w:r>
    </w:p>
    <w:p>
      <w:pPr>
        <w:pStyle w:val="FirstParagraph"/>
      </w:pPr>
      <m:oMathPara>
        <m:oMathParaPr>
          <m:jc m:val="center"/>
        </m:oMathParaPr>
        <m:oMath>
          <m:r>
            <m:t>M</m:t>
          </m:r>
          <m:r>
            <m:t>a</m:t>
          </m:r>
          <m:r>
            <m:t>c</m:t>
          </m:r>
          <m:r>
            <m:t>D</m:t>
          </m:r>
          <m:r>
            <m:t>u</m:t>
          </m:r>
          <m:sSub>
            <m:e>
              <m:r>
                <m:t>r</m:t>
              </m:r>
            </m:e>
            <m:sub>
              <m:r>
                <m:t>F</m:t>
              </m:r>
              <m:r>
                <m:t>l</m:t>
              </m:r>
              <m:r>
                <m:t>o</m:t>
              </m:r>
              <m:r>
                <m:t>a</m:t>
              </m:r>
              <m:r>
                <m:t>t</m:t>
              </m:r>
              <m:r>
                <m:t>i</m:t>
              </m:r>
              <m:r>
                <m:t>n</m:t>
              </m:r>
              <m:r>
                <m:t>g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T</m:t>
                  </m:r>
                  <m:r>
                    <m:rPr>
                      <m:sty m:val="p"/>
                    </m:rPr>
                    <m:t>−</m:t>
                  </m:r>
                  <m:r>
                    <m:t>t</m:t>
                  </m:r>
                </m:e>
              </m:d>
            </m:num>
            <m:den>
              <m:r>
                <m:t>T</m:t>
              </m:r>
            </m:den>
          </m:f>
        </m:oMath>
      </m:oMathPara>
    </w:p>
    <w:p>
      <w:pPr>
        <w:pStyle w:val="Compact"/>
        <w:numPr>
          <w:ilvl w:val="0"/>
          <w:numId w:val="1008"/>
        </w:numPr>
      </w:pPr>
      <w:r>
        <w:t xml:space="preserve">As described in an earlier lesson, interest on floating-rate instruments</w:t>
      </w:r>
      <w:r>
        <w:t xml:space="preserve"> </w:t>
      </w:r>
      <w:r>
        <w:t xml:space="preserve">varies depending on the level of a market reference rate (</w:t>
      </w:r>
      <m:oMath>
        <m:r>
          <m:t>M</m:t>
        </m:r>
        <m:r>
          <m:t>R</m:t>
        </m:r>
        <m:r>
          <m:t>R</m:t>
        </m:r>
      </m:oMath>
      <w:r>
        <w:t xml:space="preserve">) plus a</w:t>
      </w:r>
      <w:r>
        <w:t xml:space="preserve"> </w:t>
      </w:r>
      <w:r>
        <w:t xml:space="preserve">quoted margin. At predetermined dates, payment amounts are reset to reflect</w:t>
      </w:r>
      <w:r>
        <w:t xml:space="preserve"> </w:t>
      </w:r>
      <w:r>
        <w:t xml:space="preserve">changes in the</w:t>
      </w:r>
      <w:r>
        <w:t xml:space="preserve"> </w:t>
      </w:r>
      <m:oMath>
        <m:r>
          <m:t>M</m:t>
        </m:r>
        <m:r>
          <m:t>R</m:t>
        </m:r>
        <m:r>
          <m:t>R</m:t>
        </m:r>
      </m:oMath>
      <w:r>
        <w:t xml:space="preserve">. Therefore, interest rate risk arises only between</w:t>
      </w:r>
      <w:r>
        <w:t xml:space="preserve"> </w:t>
      </w:r>
      <w:r>
        <w:t xml:space="preserve">reset dates, because at the next reset date, coupon payments will adjust to</w:t>
      </w:r>
      <w:r>
        <w:t xml:space="preserve"> </w:t>
      </w:r>
      <w:r>
        <w:t xml:space="preserve">the new</w:t>
      </w:r>
      <w:r>
        <w:t xml:space="preserve"> </w:t>
      </w:r>
      <m:oMath>
        <m:r>
          <m:t>M</m:t>
        </m:r>
        <m:r>
          <m:t>R</m:t>
        </m:r>
        <m:r>
          <m:t>R</m:t>
        </m:r>
      </m:oMath>
      <w:r>
        <w:t xml:space="preserve">. Therefore, the Macaulay duration for a floating-rate note or</w:t>
      </w:r>
      <w:r>
        <w:t xml:space="preserve"> </w:t>
      </w:r>
      <w:r>
        <w:t xml:space="preserve">bond is simply the fraction of a period remaining until the next reset date</w:t>
      </w:r>
      <w:r>
        <w:br/>
      </w:r>
    </w:p>
    <w:p>
      <w:pPr>
        <w:pStyle w:val="Compact"/>
        <w:numPr>
          <w:ilvl w:val="0"/>
          <w:numId w:val="1008"/>
        </w:numPr>
      </w:pPr>
      <w:r>
        <w:t xml:space="preserve">If there are</w:t>
      </w:r>
      <w:r>
        <w:t xml:space="preserve"> </w:t>
      </w:r>
      <m:oMath>
        <m:r>
          <m:t>180</m:t>
        </m:r>
      </m:oMath>
      <w:r>
        <w:t xml:space="preserve"> </w:t>
      </w:r>
      <w:r>
        <w:t xml:space="preserve">days in the coupon period and</w:t>
      </w:r>
      <w:r>
        <w:t xml:space="preserve"> </w:t>
      </w:r>
      <m:oMath>
        <m:r>
          <m:t>57</m:t>
        </m:r>
      </m:oMath>
      <w:r>
        <w:t xml:space="preserve"> </w:t>
      </w:r>
      <w:r>
        <w:t xml:space="preserve">days have passed since</w:t>
      </w:r>
      <w:r>
        <w:t xml:space="preserve"> </w:t>
      </w:r>
      <w:r>
        <w:t xml:space="preserve">the last coupon, the Macaulay duration is</w:t>
      </w:r>
    </w:p>
    <w:p>
      <w:pPr>
        <w:pStyle w:val="Compact"/>
        <w:numPr>
          <w:ilvl w:val="1"/>
          <w:numId w:val="1009"/>
        </w:numPr>
      </w:pPr>
      <m:oMath>
        <m:r>
          <m:t>M</m:t>
        </m:r>
        <m:r>
          <m:t>a</m:t>
        </m:r>
        <m:r>
          <m:t>c</m:t>
        </m:r>
        <m:r>
          <m:t>D</m:t>
        </m:r>
        <m:r>
          <m:t>u</m:t>
        </m:r>
        <m:sSub>
          <m:e>
            <m:r>
              <m:t>r</m:t>
            </m:r>
          </m:e>
          <m:sub>
            <m:r>
              <m:t>F</m:t>
            </m:r>
            <m:r>
              <m:t>l</m:t>
            </m:r>
            <m:r>
              <m:t>o</m:t>
            </m:r>
            <m:r>
              <m:t>a</m:t>
            </m:r>
            <m:r>
              <m:t>t</m:t>
            </m:r>
            <m:r>
              <m:t>i</m:t>
            </m:r>
            <m:r>
              <m:t>n</m:t>
            </m:r>
            <m:r>
              <m:t>g</m:t>
            </m:r>
          </m:sub>
        </m:sSub>
        <m:r>
          <m:rPr>
            <m:sty m:val="p"/>
          </m:rPr>
          <m:t>=</m:t>
        </m:r>
        <m:f>
          <m:fPr>
            <m:type m:val="bar"/>
          </m:fPr>
          <m:num>
            <m:d>
              <m:dPr>
                <m:begChr m:val="("/>
                <m:sepChr m:val=""/>
                <m:endChr m:val=")"/>
                <m:grow/>
              </m:dPr>
              <m:e>
                <m:r>
                  <m:t>180</m:t>
                </m:r>
                <m:r>
                  <m:rPr>
                    <m:sty m:val="p"/>
                  </m:rPr>
                  <m:t>−</m:t>
                </m:r>
                <m:r>
                  <m:t>57</m:t>
                </m:r>
              </m:e>
            </m:d>
          </m:num>
          <m:den>
            <m:r>
              <m:t>180</m:t>
            </m:r>
          </m:den>
        </m:f>
        <m:r>
          <m:rPr>
            <m:sty m:val="p"/>
          </m:rPr>
          <m:t>=</m:t>
        </m:r>
        <m:r>
          <m:t>0.683333</m:t>
        </m:r>
      </m:oMath>
      <w:r>
        <w:br/>
      </w:r>
    </w:p>
    <w:p>
      <w:pPr>
        <w:pStyle w:val="Compact"/>
        <w:numPr>
          <w:ilvl w:val="0"/>
          <w:numId w:val="1008"/>
        </w:numPr>
      </w:pPr>
      <w:r>
        <w:t xml:space="preserve">Floating-rate instruments typically have very low duration because coupon</w:t>
      </w:r>
      <w:r>
        <w:t xml:space="preserve"> </w:t>
      </w:r>
      <w:r>
        <w:t xml:space="preserve">periods are typically less than six months in length. As a result, they are</w:t>
      </w:r>
      <w:r>
        <w:t xml:space="preserve"> </w:t>
      </w:r>
      <w:r>
        <w:t xml:space="preserve">commonly used by investors to reduce duration in fixed-income portfolios.</w:t>
      </w:r>
    </w:p>
    <w:p>
      <w:r>
        <w:pict>
          <v:rect style="width:0;height:1.5pt" o:hralign="center" o:hrstd="t" o:hr="t"/>
        </w:pict>
      </w:r>
    </w:p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Module 11: Yield-Based Bond Duration Measures and Properties</dc:title>
  <dc:creator/>
  <cp:keywords/>
  <dcterms:created xsi:type="dcterms:W3CDTF">2026-03-12T21:50:05Z</dcterms:created>
  <dcterms:modified xsi:type="dcterms:W3CDTF">2026-03-12T21:50:05Z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Fixed Income</vt:lpwstr>
  </property>
  <property fmtid="{D5CDD505-2E9C-101B-9397-08002B2CF9AE}" pid="8" name="toc-title">
    <vt:lpwstr>Table of contents</vt:lpwstr>
  </property>
</Properties>
</file>