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10: Interest Rate Risk and Return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duration-gap"/>
    <w:p>
      <w:pPr>
        <w:pStyle w:val="Heading3"/>
      </w:pPr>
      <w:r>
        <w:t xml:space="preserve">Duration Gap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Duration gap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Macaulay duration – Investment horizon</m:t>
          </m:r>
        </m:oMath>
      </m:oMathPara>
    </w:p>
    <w:p>
      <w:r>
        <w:pict>
          <v:rect style="width:0;height:1.5pt" o:hralign="center" o:hrstd="t" o:hr="t"/>
        </w:pict>
      </w:r>
    </w:p>
    <w:bookmarkEnd w:id="20"/>
    <w:bookmarkStart w:id="21" w:name="macaulay-duration"/>
    <w:p>
      <w:pPr>
        <w:pStyle w:val="Heading3"/>
      </w:pPr>
      <w:r>
        <w:t xml:space="preserve">Macaulay Duration</w:t>
      </w:r>
    </w:p>
    <w:p>
      <w:pPr>
        <w:pStyle w:val="FirstParagraph"/>
      </w:pPr>
      <w:r>
        <w:t xml:space="preserve">The general calculation of Macaulay duration,</w:t>
      </w:r>
      <w:r>
        <w:t xml:space="preserve"> </w:t>
      </w:r>
      <m:oMath>
        <m:r>
          <m:t>M</m:t>
        </m:r>
        <m:r>
          <m:t>a</m:t>
        </m:r>
        <m:r>
          <m:t>c</m:t>
        </m:r>
        <m:r>
          <m:t>D</m:t>
        </m:r>
        <m:r>
          <m:t>u</m:t>
        </m:r>
        <m:r>
          <m:t>r</m:t>
        </m:r>
      </m:oMath>
      <w:r>
        <w:t xml:space="preserve">, that also accounts for partial coupon periods if the calculation is done between coupon dates is shown in Equation 2.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t>a</m:t>
          </m:r>
          <m:r>
            <m:t>c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=</m:t>
          </m:r>
          <m:d>
            <m:dPr>
              <m:begChr m:val="{"/>
              <m:sepChr m:val=""/>
              <m:endChr m:val="}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T</m:t>
                        </m:r>
                      </m:e>
                    </m:d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P</m:t>
                                </m:r>
                                <m:r>
                                  <m:t>M</m:t>
                                </m:r>
                                <m:r>
                                  <m:t>T</m:t>
                                </m:r>
                              </m:num>
                              <m:den>
                                <m:sSup>
                                  <m:e>
                                    <m:d>
                                      <m:dPr>
                                        <m:begChr m:val="("/>
                                        <m:sepChr m:val=""/>
                                        <m:endChr m:val=")"/>
                                        <m:grow/>
                                      </m:dPr>
                                      <m:e>
                                        <m:r>
                                          <m:t>1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m:t>+</m:t>
                                        </m:r>
                                        <m:r>
                                          <m:t>r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r>
                                      <m:t>t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/</m:t>
                                    </m:r>
                                    <m:r>
                                      <m:t>T</m:t>
                                    </m:r>
                                  </m:sup>
                                </m:sSup>
                              </m:den>
                            </m:f>
                          </m:num>
                          <m:den>
                            <m:r>
                              <m:t>P</m:t>
                            </m:r>
                            <m:sSup>
                              <m:e>
                                <m:r>
                                  <m:t>V</m:t>
                                </m:r>
                              </m:e>
                              <m:sup>
                                <m:r>
                                  <m:t>F</m:t>
                                </m:r>
                                <m:r>
                                  <m:t>u</m:t>
                                </m:r>
                                <m:r>
                                  <m:t>l</m:t>
                                </m:r>
                                <m:r>
                                  <m:t>l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T</m:t>
                        </m:r>
                      </m:e>
                    </m:d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P</m:t>
                                </m:r>
                                <m:r>
                                  <m:t>M</m:t>
                                </m:r>
                                <m:r>
                                  <m:t>T</m:t>
                                </m:r>
                              </m:num>
                              <m:den>
                                <m:sSup>
                                  <m:e>
                                    <m:d>
                                      <m:dPr>
                                        <m:begChr m:val="("/>
                                        <m:sepChr m:val=""/>
                                        <m:endChr m:val=")"/>
                                        <m:grow/>
                                      </m:dPr>
                                      <m:e>
                                        <m:r>
                                          <m:t>1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m:t>+</m:t>
                                        </m:r>
                                        <m:r>
                                          <m:t>r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r>
                                      <m:t>t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/</m:t>
                                    </m:r>
                                    <m:r>
                                      <m:t>T</m:t>
                                    </m:r>
                                  </m:sup>
                                </m:sSup>
                              </m:den>
                            </m:f>
                          </m:num>
                          <m:den>
                            <m:r>
                              <m:t>P</m:t>
                            </m:r>
                            <m:sSup>
                              <m:e>
                                <m:r>
                                  <m:t>V</m:t>
                                </m:r>
                              </m:e>
                              <m:sup>
                                <m:r>
                                  <m:t>F</m:t>
                                </m:r>
                                <m:r>
                                  <m:t>u</m:t>
                                </m:r>
                                <m:r>
                                  <m:t>l</m:t>
                                </m:r>
                                <m:r>
                                  <m:t>l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+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T</m:t>
                        </m:r>
                      </m:e>
                    </m:d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P</m:t>
                                </m:r>
                                <m:r>
                                  <m:t>M</m:t>
                                </m:r>
                                <m: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F</m:t>
                                </m:r>
                                <m:r>
                                  <m:t>V</m:t>
                                </m:r>
                              </m:num>
                              <m:den>
                                <m:sSup>
                                  <m:e>
                                    <m:d>
                                      <m:dPr>
                                        <m:begChr m:val="("/>
                                        <m:sepChr m:val=""/>
                                        <m:endChr m:val=")"/>
                                        <m:grow/>
                                      </m:dPr>
                                      <m:e>
                                        <m:r>
                                          <m:t>1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m:t>+</m:t>
                                        </m:r>
                                        <m:r>
                                          <m:t>r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t>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r>
                                      <m:t>t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/</m:t>
                                    </m:r>
                                    <m:r>
                                      <m:t>T</m:t>
                                    </m:r>
                                  </m:sup>
                                </m:sSup>
                              </m:den>
                            </m:f>
                          </m:num>
                          <m:den>
                            <m:r>
                              <m:t>P</m:t>
                            </m:r>
                            <m:sSup>
                              <m:e>
                                <m:r>
                                  <m:t>V</m:t>
                                </m:r>
                              </m:e>
                              <m:sup>
                                <m:r>
                                  <m:t>F</m:t>
                                </m:r>
                                <m:r>
                                  <m:t>u</m:t>
                                </m:r>
                                <m:r>
                                  <m:t>l</m:t>
                                </m:r>
                                <m:r>
                                  <m:t>l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t</m:t>
        </m:r>
      </m:oMath>
      <w:r>
        <w:t xml:space="preserve"> </w:t>
      </w:r>
      <w:r>
        <w:t xml:space="preserve">is the number of days from the last coupon payment to the settlement</w:t>
      </w:r>
      <w:r>
        <w:t xml:space="preserve"> </w:t>
      </w:r>
      <w:r>
        <w:t xml:space="preserve">date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T</m:t>
        </m:r>
      </m:oMath>
      <w:r>
        <w:t xml:space="preserve"> </w:t>
      </w:r>
      <w:r>
        <w:t xml:space="preserve">is the number of days in the coupon period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t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is the fraction of the coupon period that has passed since the last</w:t>
      </w:r>
      <w:r>
        <w:t xml:space="preserve"> </w:t>
      </w:r>
      <w:r>
        <w:t xml:space="preserve">payment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P</m:t>
        </m:r>
        <m:r>
          <m:t>M</m:t>
        </m:r>
        <m:r>
          <m:t>T</m:t>
        </m:r>
      </m:oMath>
      <w:r>
        <w:t xml:space="preserve"> </w:t>
      </w:r>
      <w:r>
        <w:t xml:space="preserve">is the coupon payment per period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F</m:t>
        </m:r>
        <m:r>
          <m:t>V</m:t>
        </m:r>
      </m:oMath>
      <w:r>
        <w:t xml:space="preserve"> </w:t>
      </w:r>
      <w:r>
        <w:t xml:space="preserve">is the future value paid at maturity, or the par value of the bond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r</m:t>
        </m:r>
      </m:oMath>
      <w:r>
        <w:t xml:space="preserve"> </w:t>
      </w:r>
      <w:r>
        <w:t xml:space="preserve">is the yield-to-maturity per period; and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N</m:t>
        </m:r>
      </m:oMath>
      <w:r>
        <w:t xml:space="preserve"> </w:t>
      </w:r>
      <w:r>
        <w:t xml:space="preserve">is the number of evenly spaced periods to maturity as of the beginning</w:t>
      </w:r>
      <w:r>
        <w:t xml:space="preserve"> </w:t>
      </w:r>
      <w:r>
        <w:t xml:space="preserve">of the current period</w:t>
      </w:r>
    </w:p>
    <w:p>
      <w:r>
        <w:pict>
          <v:rect style="width:0;height:1.5pt" o:hralign="center" o:hrstd="t" o:hr="t"/>
        </w:pict>
      </w:r>
    </w:p>
    <w:bookmarkEnd w:id="21"/>
    <w:bookmarkStart w:id="22" w:name="macaulay-duration-closed-form"/>
    <w:p>
      <w:pPr>
        <w:pStyle w:val="Heading3"/>
      </w:pPr>
      <w:r>
        <w:t xml:space="preserve">Macaulay Duration: Closed-Form</w:t>
      </w:r>
    </w:p>
    <w:p>
      <w:pPr>
        <w:pStyle w:val="FirstParagraph"/>
      </w:pPr>
      <m:oMathPara>
        <m:oMathParaPr>
          <m:jc m:val="center"/>
        </m:oMathParaPr>
        <m:oMath>
          <m:r>
            <m:t>M</m:t>
          </m:r>
          <m:r>
            <m:t>a</m:t>
          </m:r>
          <m:r>
            <m:t>c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=</m:t>
          </m:r>
          <m:d>
            <m:dPr>
              <m:begChr m:val="{"/>
              <m:sepChr m:val=""/>
              <m:endChr m:val="}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num>
                <m:den>
                  <m:r>
                    <m:t>r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×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c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r</m:t>
                          </m:r>
                        </m:e>
                      </m:d>
                    </m:e>
                  </m:d>
                </m:num>
                <m:den>
                  <m:r>
                    <m:t>c</m:t>
                  </m:r>
                  <m:r>
                    <m:rPr>
                      <m:sty m:val="p"/>
                    </m:rPr>
                    <m:t>×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r</m:t>
                              </m:r>
                            </m:e>
                          </m:d>
                        </m:e>
                        <m:sup>
                          <m: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t>r</m:t>
                  </m:r>
                </m:den>
              </m:f>
            </m:e>
          </m:d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t</m:t>
              </m:r>
            </m:num>
            <m:den>
              <m:r>
                <m:t>T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t>r</m:t>
        </m:r>
      </m:oMath>
      <w:r>
        <w:t xml:space="preserve"> </w:t>
      </w:r>
      <w:r>
        <w:t xml:space="preserve">is the yield-to-maturity per period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N</m:t>
        </m:r>
      </m:oMath>
      <w:r>
        <w:t xml:space="preserve"> </w:t>
      </w:r>
      <w:r>
        <w:t xml:space="preserve">is the number of evenly spaced periods to maturity as of the beginning</w:t>
      </w:r>
      <w:r>
        <w:t xml:space="preserve"> </w:t>
      </w:r>
      <w:r>
        <w:t xml:space="preserve">of the current period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c</m:t>
        </m:r>
      </m:oMath>
      <w:r>
        <w:t xml:space="preserve"> </w:t>
      </w:r>
      <w:r>
        <w:t xml:space="preserve">is the coupon rate per period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t</m:t>
        </m:r>
      </m:oMath>
      <w:r>
        <w:t xml:space="preserve"> </w:t>
      </w:r>
      <w:r>
        <w:t xml:space="preserve">is the number of days from the last coupon payment to the settlement</w:t>
      </w:r>
      <w:r>
        <w:t xml:space="preserve"> </w:t>
      </w:r>
      <w:r>
        <w:t xml:space="preserve">date and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T</m:t>
        </m:r>
      </m:oMath>
      <w:r>
        <w:t xml:space="preserve"> </w:t>
      </w:r>
      <w:r>
        <w:t xml:space="preserve">is the number of days in the coupon period</w:t>
      </w:r>
    </w:p>
    <w:p>
      <w:r>
        <w:pict>
          <v:rect style="width:0;height:1.5pt" o:hralign="center" o:hrstd="t" o:hr="t"/>
        </w:pic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10: Interest Rate Risk and Return</dc:title>
  <dc:creator/>
  <cp:keywords/>
  <dcterms:created xsi:type="dcterms:W3CDTF">2026-03-12T21:50:03Z</dcterms:created>
  <dcterms:modified xsi:type="dcterms:W3CDTF">2026-03-12T21:50:03Z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