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Learning Module 1: Fixed-Income Instrument Features</w:t>
      </w:r>
    </w:p>
    <w:p>
      <w:pPr>
        <w:pStyle w:val="Subtitle"/>
      </w:pPr>
      <w:r>
        <w:t xml:space="preserve">Fixed Income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Download Files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Download PDF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Word</w:t>
            </w:r>
            <w:r>
              <w:t xml:space="preserve"> </w:t>
            </w:r>
            <w:r>
              <w:t xml:space="preserve">|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20" w:name="current-yield"/>
    <w:p>
      <w:pPr>
        <w:pStyle w:val="Heading3"/>
      </w:pPr>
      <w:r>
        <w:t xml:space="preserve">Current Yield</w:t>
      </w:r>
    </w:p>
    <w:p>
      <w:pPr>
        <w:pStyle w:val="FirstParagraph"/>
      </w:pPr>
      <w:r>
        <w:t xml:space="preserve">Current yield</w:t>
      </w:r>
      <w:r>
        <w:t xml:space="preserve"> </w:t>
      </w:r>
      <m:oMath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 Annual coupon </m:t>
            </m:r>
          </m:num>
          <m:den>
            <m:r>
              <m:rPr>
                <m:nor/>
                <m:sty m:val="p"/>
              </m:rPr>
              <m:t> Bond price </m:t>
            </m:r>
          </m:den>
        </m:f>
      </m:oMath>
    </w:p>
    <w:p>
      <w:pPr>
        <w:pStyle w:val="BodyText"/>
      </w:pPr>
      <w:r>
        <w:t xml:space="preserve">Bond price</w:t>
      </w:r>
      <w:r>
        <w:t xml:space="preserve"> </w:t>
      </w:r>
      <m:oMath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 Coupon </m:t>
            </m:r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t>r</m:t>
                    </m:r>
                  </m:e>
                </m:d>
              </m:e>
              <m:sup>
                <m:r>
                  <m:t>1</m:t>
                </m:r>
              </m:sup>
            </m:sSup>
          </m:den>
        </m:f>
        <m:r>
          <m:rPr>
            <m:sty m:val="p"/>
          </m:rPr>
          <m:t>+</m:t>
        </m:r>
      </m:oMath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 Coupon </m:t>
            </m:r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t>r</m:t>
                    </m:r>
                  </m:e>
                </m:d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</m:oMath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 Coupon </m:t>
            </m:r>
            <m:r>
              <m:rPr>
                <m:sty m:val="p"/>
              </m:rPr>
              <m:t>+</m:t>
            </m:r>
            <m:r>
              <m:rPr>
                <m:nor/>
                <m:sty m:val="p"/>
              </m:rPr>
              <m:t> Face value </m:t>
            </m:r>
          </m:num>
          <m:den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t>r</m:t>
                    </m:r>
                  </m:e>
                </m:d>
              </m:e>
              <m:sup>
                <m:r>
                  <m:t>n</m:t>
                </m:r>
              </m:sup>
            </m:sSup>
          </m:den>
        </m:f>
      </m:oMath>
    </w:p>
    <w:p>
      <w:pPr>
        <w:pStyle w:val="BodyText"/>
      </w:pPr>
      <w:r>
        <w:t xml:space="preserve">where:</w:t>
      </w:r>
    </w:p>
    <w:p>
      <w:pPr>
        <w:pStyle w:val="Compact"/>
        <w:numPr>
          <w:ilvl w:val="0"/>
          <w:numId w:val="1001"/>
        </w:numPr>
      </w:pPr>
      <m:oMath>
        <m:r>
          <m:t>r</m:t>
        </m:r>
        <m:r>
          <m:rPr>
            <m:sty m:val="p"/>
          </m:rPr>
          <m:t>=</m:t>
        </m:r>
      </m:oMath>
      <w:r>
        <w:t xml:space="preserve"> </w:t>
      </w:r>
      <w:r>
        <w:t xml:space="preserve">Yield to maturity per period</w:t>
      </w:r>
    </w:p>
    <w:p>
      <w:pPr>
        <w:pStyle w:val="Compact"/>
        <w:numPr>
          <w:ilvl w:val="0"/>
          <w:numId w:val="1001"/>
        </w:numPr>
      </w:pPr>
      <m:oMath>
        <m:r>
          <m:t>n</m:t>
        </m:r>
        <m:r>
          <m:rPr>
            <m:sty m:val="p"/>
          </m:rPr>
          <m:t>=</m:t>
        </m:r>
      </m:oMath>
      <w:r>
        <w:t xml:space="preserve"> </w:t>
      </w:r>
      <w:r>
        <w:t xml:space="preserve">Number of payments</w:t>
      </w:r>
    </w:p>
    <w:p>
      <w:r>
        <w:pict>
          <v:rect style="width:0;height:1.5pt" o:hralign="center" o:hrstd="t" o:hr="t"/>
        </w:pict>
      </w:r>
    </w:p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Module 1: Fixed-Income Instrument Features</dc:title>
  <dc:creator/>
  <cp:keywords/>
  <dcterms:created xsi:type="dcterms:W3CDTF">2026-03-12T21:49:54Z</dcterms:created>
  <dcterms:modified xsi:type="dcterms:W3CDTF">2026-03-12T21:49:54Z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Fixed Income</vt:lpwstr>
  </property>
  <property fmtid="{D5CDD505-2E9C-101B-9397-08002B2CF9AE}" pid="8" name="toc-title">
    <vt:lpwstr>Table of contents</vt:lpwstr>
  </property>
</Properties>
</file>