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Hypothesis Testing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bookmarkStart w:id="20" w:name="learning-module-8-hypothesis-testing"/>
    <w:p>
      <w:pPr>
        <w:pStyle w:val="Heading2"/>
      </w:pPr>
      <w:r>
        <w:t xml:space="preserve">Learning Module 8: Hypothesis Testing</w:t>
      </w:r>
    </w:p>
    <w:p>
      <w:r>
        <w:pict>
          <v:rect style="width:0;height:1.5pt" o:hralign="center" o:hrstd="t" o:hr="t"/>
        </w:pict>
      </w:r>
    </w:p>
    <w:bookmarkEnd w:id="20"/>
    <w:bookmarkStart w:id="21" w:name="Xf4ff2484daa463fcef9784c86f2021be653830a"/>
    <w:p>
      <w:pPr>
        <w:pStyle w:val="Heading2"/>
      </w:pPr>
      <w:r>
        <w:t xml:space="preserve">Exhibit 2: Test Statistics and Their Distribution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87"/>
        <w:gridCol w:w="3249"/>
        <w:gridCol w:w="1746"/>
        <w:gridCol w:w="11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We Want to Test</w:t>
            </w:r>
          </w:p>
        </w:tc>
        <w:tc>
          <w:tcPr/>
          <w:p>
            <w:pPr>
              <w:pStyle w:val="Compact"/>
            </w:pPr>
            <w:r>
              <w:t xml:space="preserve">Test Statistic</w:t>
            </w:r>
          </w:p>
        </w:tc>
        <w:tc>
          <w:tcPr/>
          <w:p>
            <w:pPr>
              <w:pStyle w:val="Compact"/>
            </w:pPr>
            <w:r>
              <w:t xml:space="preserve">Probability Distribution of the Statistic</w:t>
            </w:r>
          </w:p>
        </w:tc>
        <w:tc>
          <w:tcPr/>
          <w:p>
            <w:pPr>
              <w:pStyle w:val="Compact"/>
            </w:pPr>
            <w:r>
              <w:t xml:space="preserve">Degrees of Freedom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 of a single mean</w:t>
            </w:r>
          </w:p>
        </w:tc>
        <w:tc>
          <w:tcPr/>
          <w:p>
            <w:pPr>
              <w:pStyle w:val="Compact"/>
            </w:pPr>
            <m:oMath>
              <m:r>
                <m:t>t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μ</m:t>
                      </m:r>
                    </m:e>
                    <m:sub>
                      <m:r>
                        <m:t>0</m:t>
                      </m:r>
                    </m:sub>
                  </m:sSub>
                </m:num>
                <m:den>
                  <m:r>
                    <m:t>s</m:t>
                  </m:r>
                  <m:r>
                    <m:rPr>
                      <m:sty m:val="p"/>
                    </m:rPr>
                    <m:t>/</m:t>
                  </m:r>
                  <m:rad>
                    <m:radPr>
                      <m:degHide m:val="on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</w:pPr>
            <m:oMath>
              <m:r>
                <m:t>t</m:t>
              </m:r>
            </m:oMath>
            <w:r>
              <w:t xml:space="preserve">-distributed</w:t>
            </w:r>
          </w:p>
        </w:tc>
        <w:tc>
          <w:tcPr/>
          <w:p>
            <w:pPr>
              <w:pStyle w:val="Compact"/>
            </w:pP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Test of the difference in means</w:t>
            </w:r>
          </w:p>
        </w:tc>
        <w:tc>
          <w:tcPr/>
          <w:p>
            <w:pPr>
              <w:pStyle w:val="Compact"/>
            </w:pPr>
            <m:oMath>
              <m:r>
                <m:t>t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d</m:t>
                          </m:r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t>d</m:t>
                          </m:r>
                          <m: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μ</m:t>
                          </m:r>
                        </m:e>
                        <m:sub>
                          <m:r>
                            <m:t>d</m:t>
                          </m:r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μ</m:t>
                          </m:r>
                        </m:e>
                        <m:sub>
                          <m:r>
                            <m:t>d</m:t>
                          </m:r>
                          <m:r>
                            <m:t>2</m:t>
                          </m:r>
                        </m:sub>
                      </m:sSub>
                    </m:e>
                  </m:d>
                </m:num>
                <m:den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sSubSup>
                            <m:e>
                              <m:r>
                                <m:t>s</m:t>
                              </m:r>
                            </m:e>
                            <m:sub>
                              <m:r>
                                <m:t>p</m:t>
                              </m:r>
                            </m:sub>
                            <m:sup>
                              <m:r>
                                <m:t>2</m:t>
                              </m:r>
                            </m:sup>
                          </m:sSubSup>
                        </m:num>
                        <m:den>
                          <m:sSub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m:t>d</m:t>
                              </m:r>
                              <m:r>
                                <m:t>1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type m:val="bar"/>
                        </m:fPr>
                        <m:num>
                          <m:sSubSup>
                            <m:e>
                              <m:r>
                                <m:t>s</m:t>
                              </m:r>
                            </m:e>
                            <m:sub>
                              <m:r>
                                <m:t>p</m:t>
                              </m:r>
                            </m:sub>
                            <m:sup>
                              <m:r>
                                <m:t>2</m:t>
                              </m:r>
                            </m:sup>
                          </m:sSubSup>
                        </m:num>
                        <m:den>
                          <m:sSub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m:t>d</m:t>
                              </m:r>
                              <m:r>
                                <m:t>2</m:t>
                              </m:r>
                            </m:sub>
                          </m:sSub>
                        </m:den>
                      </m:f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</w:pPr>
            <m:oMath>
              <m:r>
                <m:t>t</m:t>
              </m:r>
            </m:oMath>
            <w:r>
              <w:t xml:space="preserve">-distributed</w:t>
            </w:r>
          </w:p>
        </w:tc>
        <w:tc>
          <w:tcPr/>
          <w:p>
            <w:pPr>
              <w:pStyle w:val="Compact"/>
            </w:pP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Test of the mean of differences</w:t>
            </w:r>
          </w:p>
        </w:tc>
        <w:tc>
          <w:tcPr/>
          <w:p>
            <w:pPr>
              <w:pStyle w:val="Compact"/>
            </w:pPr>
            <m:oMath>
              <m:r>
                <m:t>t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acc>
                    <m:accPr>
                      <m:chr m:val="‾"/>
                    </m:accPr>
                    <m:e>
                      <m:r>
                        <m:t>d</m:t>
                      </m:r>
                    </m:e>
                  </m:acc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μ</m:t>
                      </m:r>
                    </m:e>
                    <m:sub>
                      <m:r>
                        <m:t>d</m:t>
                      </m:r>
                      <m:r>
                        <m:t>0</m:t>
                      </m:r>
                    </m:sub>
                  </m:sSub>
                </m:num>
                <m:den>
                  <m:sSub>
                    <m:e>
                      <m:r>
                        <m:t>s</m:t>
                      </m:r>
                    </m:e>
                    <m:sub>
                      <m:acc>
                        <m:accPr>
                          <m:chr m:val="‾"/>
                        </m:accPr>
                        <m:e>
                          <m:r>
                            <m:t>d</m:t>
                          </m:r>
                        </m:e>
                      </m:acc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</w:pPr>
            <m:oMath>
              <m:r>
                <m:t>t</m:t>
              </m:r>
            </m:oMath>
            <w:r>
              <w:t xml:space="preserve">-distributed</w:t>
            </w:r>
          </w:p>
        </w:tc>
        <w:tc>
          <w:tcPr/>
          <w:p>
            <w:pPr>
              <w:pStyle w:val="Compact"/>
            </w:pP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Test of a single variance</w:t>
            </w:r>
          </w:p>
        </w:tc>
        <w:tc>
          <w:tcPr/>
          <w:p>
            <w:pPr>
              <w:pStyle w:val="Compact"/>
            </w:pP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d>
                  <m:sSup>
                    <m:e>
                      <m:r>
                        <m:t>s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sSubSup>
                    <m:e>
                      <m:r>
                        <m:t>σ</m:t>
                      </m:r>
                    </m:e>
                    <m:sub>
                      <m:r>
                        <m:t>0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oMath>
          </w:p>
        </w:tc>
        <w:tc>
          <w:tcPr/>
          <w:p>
            <w:pPr>
              <w:pStyle w:val="Compact"/>
            </w:pPr>
            <w:r>
              <w:t xml:space="preserve">Chi-square distributed</w:t>
            </w:r>
          </w:p>
        </w:tc>
        <w:tc>
          <w:tcPr/>
          <w:p>
            <w:pPr>
              <w:pStyle w:val="Compact"/>
            </w:pP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Test of the difference in variances</w:t>
            </w:r>
          </w:p>
        </w:tc>
        <w:tc>
          <w:tcPr/>
          <w:p>
            <w:pPr>
              <w:pStyle w:val="Compact"/>
            </w:pPr>
            <m:oMath>
              <m:r>
                <m:t>F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Sup>
                    <m:e>
                      <m:r>
                        <m:t>s</m:t>
                      </m:r>
                    </m:e>
                    <m:sub>
                      <m:r>
                        <m:rPr>
                          <m:nor/>
                          <m:sty m:val="p"/>
                        </m:rPr>
                        <m:t>before</m:t>
                      </m:r>
                    </m:sub>
                    <m:sup>
                      <m:r>
                        <m:t>2</m:t>
                      </m:r>
                    </m:sup>
                  </m:sSubSup>
                </m:num>
                <m:den>
                  <m:sSubSup>
                    <m:e>
                      <m:r>
                        <m:t>s</m:t>
                      </m:r>
                    </m:e>
                    <m:sub>
                      <m:r>
                        <m:rPr>
                          <m:nor/>
                          <m:sty m:val="p"/>
                        </m:rPr>
                        <m:t>after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oMath>
          </w:p>
        </w:tc>
        <w:tc>
          <w:tcPr/>
          <w:p>
            <w:pPr>
              <w:pStyle w:val="Compact"/>
            </w:pPr>
            <m:oMath>
              <m:r>
                <m:t>F</m:t>
              </m:r>
            </m:oMath>
            <w:r>
              <w:t xml:space="preserve">-distributed</w:t>
            </w:r>
          </w:p>
        </w:tc>
        <w:tc>
          <w:tcPr/>
          <w:p>
            <w:pPr>
              <w:pStyle w:val="Compact"/>
            </w:pP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Test of a correlation</w:t>
            </w:r>
          </w:p>
        </w:tc>
        <w:tc>
          <w:tcPr/>
          <w:p>
            <w:pPr>
              <w:pStyle w:val="Compact"/>
            </w:pPr>
            <m:oMath>
              <m:r>
                <m:t>t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r</m:t>
                  </m:r>
                  <m:rad>
                    <m:radPr>
                      <m:degHide m:val="on"/>
                    </m:radPr>
                    <m:deg/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e>
                  </m:rad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r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</w:pPr>
            <m:oMath>
              <m:r>
                <m:t>t</m:t>
              </m:r>
            </m:oMath>
            <w:r>
              <w:t xml:space="preserve">-Distributed</w:t>
            </w:r>
          </w:p>
        </w:tc>
        <w:tc>
          <w:tcPr/>
          <w:p>
            <w:pPr>
              <w:pStyle w:val="Compact"/>
            </w:pP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Test of independence (categorical data)</w:t>
            </w:r>
          </w:p>
        </w:tc>
        <w:tc>
          <w:tcPr/>
          <w:p>
            <w:pPr>
              <w:pStyle w:val="Compact"/>
            </w:pP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m</m:t>
                  </m:r>
                </m:sup>
                <m:e>
                  <m:f>
                    <m:fPr>
                      <m:type m:val="bar"/>
                    </m:fPr>
                    <m:num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O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  <m:r>
                                    <m:t>j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sSub>
                                <m:e>
                                  <m:r>
                                    <m:t>E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  <m: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  <m:r>
                            <m:t>j</m:t>
                          </m:r>
                        </m:sub>
                      </m:sSub>
                    </m:den>
                  </m:f>
                </m:e>
              </m:nary>
            </m:oMath>
          </w:p>
        </w:tc>
        <w:tc>
          <w:tcPr/>
          <w:p>
            <w:pPr>
              <w:pStyle w:val="Compact"/>
            </w:pPr>
            <w:r>
              <w:t xml:space="preserve">Chi-square distributed</w:t>
            </w:r>
          </w:p>
        </w:tc>
        <w:tc>
          <w:tcPr/>
          <w:p>
            <w:pPr>
              <w:pStyle w:val="Compact"/>
            </w:pP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r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oMath>
          </w:p>
        </w:tc>
      </w:tr>
    </w:tbl>
    <w:p>
      <w:pPr>
        <w:pStyle w:val="BodyText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Exhibit 2: Test Statistics and Their Distribution</w:t>
      </w:r>
      <w:r>
        <w:br/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What We Want to Test                       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Test Statistic                                                                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Probability Distribution of the Statistic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Degrees of Freedom         </w:t>
      </w:r>
      <w:r>
        <w:rPr>
          <w:rStyle w:val="PreprocessorTok"/>
        </w:rPr>
        <w:t xml:space="preserve">|</w:t>
      </w:r>
      <w:r>
        <w:br/>
      </w:r>
      <w:r>
        <w:rPr>
          <w:rStyle w:val="PreprocessorTok"/>
        </w:rPr>
        <w:t xml:space="preserve">|--------------------------------------------|--------------------------------------------------------------------------------|-------------------------------------------|----------------------------|</w:t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Test of a single mean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$t = \frac{\bar{X} - \mu_0}{s / \sqrt{n}}$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$t$-distributed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$n - 1$ </w:t>
      </w:r>
      <w:r>
        <w:rPr>
          <w:rStyle w:val="PreprocessorTok"/>
        </w:rPr>
        <w:t xml:space="preserve">|</w:t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Test of the difference in means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$t = \frac{(\bar{X}_{d1} - \bar{X}_{d2}) - (\mu_{d1} - \mu_{d2})}{\sqrt{\frac{s_p^2}{n_{d1}} + \frac{s_p^2}{n_{d2}}}}$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$t$-distributed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$n_1 + n_2 - 2$ </w:t>
      </w:r>
      <w:r>
        <w:rPr>
          <w:rStyle w:val="PreprocessorTok"/>
        </w:rPr>
        <w:t xml:space="preserve">|</w:t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Test of the mean of differences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$t = \frac{\bar{d} - \mu_{d0}}{s_{\bar{d}}}$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$t$-distributed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$n - 1$ </w:t>
      </w:r>
      <w:r>
        <w:rPr>
          <w:rStyle w:val="PreprocessorTok"/>
        </w:rPr>
        <w:t xml:space="preserve">|</w:t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Test of a single variance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$\chi^2 = \frac{(n - 1)s^2}{\sigma_0^2}$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Chi-square distributed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$n - 1$ </w:t>
      </w:r>
      <w:r>
        <w:rPr>
          <w:rStyle w:val="PreprocessorTok"/>
        </w:rPr>
        <w:t xml:space="preserve">|</w:t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Test of the difference in variances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$F = \frac{s^2_{\text{before}}}{s^2_{\text{after}}}$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$F$-distributed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$n_1 - 1$, $n_2 - 1$ </w:t>
      </w:r>
      <w:r>
        <w:rPr>
          <w:rStyle w:val="PreprocessorTok"/>
        </w:rPr>
        <w:t xml:space="preserve">|</w:t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Test of a correlation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$t = \frac{r \sqrt{n - 2}}{\sqrt{1 - r^2}}$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$t$-Distributed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$n - 2$ </w:t>
      </w:r>
      <w:r>
        <w:rPr>
          <w:rStyle w:val="PreprocessorTok"/>
        </w:rPr>
        <w:t xml:space="preserve">|</w:t>
      </w:r>
      <w:r>
        <w:br/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Test of independence (categorical data)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$\chi^2 = \sum_{i=1}^{m} \frac{(O_{ij} - E_{ij})^2}{E_{ij}}$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Chi-square distributed </w:t>
      </w:r>
      <w:r>
        <w:rPr>
          <w:rStyle w:val="PreprocessorTok"/>
        </w:rPr>
        <w:t xml:space="preserve">|</w:t>
      </w:r>
      <w:r>
        <w:rPr>
          <w:rStyle w:val="NormalTok"/>
        </w:rPr>
        <w:t xml:space="preserve"> $(r - 1)(c - 1)$ </w:t>
      </w:r>
      <w:r>
        <w:rPr>
          <w:rStyle w:val="PreprocessorTok"/>
        </w:rPr>
        <w:t xml:space="preserve">|</w:t>
      </w:r>
    </w:p>
    <w:p>
      <w:r>
        <w:pict>
          <v:rect style="width:0;height:1.5pt" o:hralign="center" o:hrstd="t" o:hr="t"/>
        </w:pic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Hypothesis Testing</dc:title>
  <dc:creator/>
  <cp:keywords/>
  <dcterms:created xsi:type="dcterms:W3CDTF">2026-01-22T04:53:38Z</dcterms:created>
  <dcterms:modified xsi:type="dcterms:W3CDTF">2026-01-22T04:53:38Z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Quantitative Methods</vt:lpwstr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